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赣州港章贡港区旅游客运码头一期工程-黄金广场财富港码头监理单位公开询价公告</w:t>
      </w: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9"/>
        <w:gridCol w:w="2679"/>
        <w:gridCol w:w="1937"/>
        <w:gridCol w:w="2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783" w:type="dxa"/>
            <w:gridSpan w:val="4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工程概况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采购人名称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赣州旅游科技集团有限公司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</w:trPr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项目地址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章贡区章江南大道南河大桥东侧900米健康主题公园财富港码头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项目规模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黄金广场财富港码头2个51客位游船泊位及相关水、电、污染物接收等相关配套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候船室（售票厅）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建设监理服务。详见施工图纸。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资格审查方式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资格后审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783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采购服务内容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询价范围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对应赣州港章贡港区旅游客运码头一期工程-黄金广场财富港码头工程各施工阶段（包括但不限于施工准备阶段、施工阶段、工程收尾阶段及工程质量保修阶段）的全过程监理服务，并协助采购人完成工程结算审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783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响应（申请）人应具备的资格条件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企业资质类别及等级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1.具有独立承担民事责任的能力；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2.具有良好的商业信誉和健全的财务会计制度；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3.具有履行合同所必需的设备和专业技术能力；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4.有依法缴纳税收和社会保障资金的良好记录；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5.参加邀请询价采购活动前三年内，在经营活动中没有重大违法记录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6.</w:t>
            </w:r>
            <w:r>
              <w:rPr>
                <w:rFonts w:hint="default" w:ascii="仿宋_GB2312" w:hAnsi="Calibri" w:eastAsia="仿宋_GB2312" w:cs="仿宋_GB2312"/>
                <w:kern w:val="0"/>
                <w:sz w:val="32"/>
                <w:szCs w:val="32"/>
                <w:lang w:val="en-US" w:eastAsia="zh-CN" w:bidi="ar"/>
              </w:rPr>
              <w:t>水运工程专业监理乙级</w:t>
            </w:r>
            <w:r>
              <w:rPr>
                <w:rFonts w:hint="default" w:ascii="仿宋_GB2312" w:hAnsi="Calibri" w:eastAsia="仿宋_GB2312" w:cs="仿宋_GB2312"/>
                <w:kern w:val="0"/>
                <w:sz w:val="32"/>
                <w:szCs w:val="32"/>
                <w:lang w:eastAsia="zh-CN" w:bidi="ar"/>
              </w:rPr>
              <w:t>及</w:t>
            </w:r>
            <w:r>
              <w:rPr>
                <w:rFonts w:hint="default" w:ascii="仿宋_GB2312" w:hAnsi="Calibri" w:eastAsia="仿宋_GB2312" w:cs="仿宋_GB2312"/>
                <w:kern w:val="0"/>
                <w:sz w:val="32"/>
                <w:szCs w:val="32"/>
                <w:lang w:val="en-US" w:eastAsia="zh-CN" w:bidi="ar"/>
              </w:rPr>
              <w:t>以上资质</w:t>
            </w:r>
            <w:r>
              <w:rPr>
                <w:rFonts w:hint="default" w:ascii="仿宋_GB2312" w:hAnsi="Calibri" w:eastAsia="仿宋_GB2312" w:cs="仿宋_GB2312"/>
                <w:kern w:val="0"/>
                <w:sz w:val="32"/>
                <w:szCs w:val="32"/>
                <w:lang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项目负责人专业类别</w:t>
            </w:r>
          </w:p>
        </w:tc>
        <w:tc>
          <w:tcPr>
            <w:tcW w:w="7254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社会保障部、交通运输部批准颁发的交通运输工程监理工程师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业绩材料</w:t>
            </w:r>
          </w:p>
        </w:tc>
        <w:tc>
          <w:tcPr>
            <w:tcW w:w="7254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783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响应文件应提供的证件或证书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资格证件</w:t>
            </w:r>
          </w:p>
        </w:tc>
        <w:tc>
          <w:tcPr>
            <w:tcW w:w="725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营业执照、企业资质证书（加盖企业公章的扫描件）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法定代表人或委托代理人</w:t>
            </w:r>
          </w:p>
        </w:tc>
        <w:tc>
          <w:tcPr>
            <w:tcW w:w="725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法定代表人身份证或法定代表人授权书、本人身份证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社会保障部、交通运输部批准颁发的交通运输工程监理工程师证书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其他人员</w:t>
            </w:r>
          </w:p>
        </w:tc>
        <w:tc>
          <w:tcPr>
            <w:tcW w:w="7254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详见询价文件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7254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详见询价文件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783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采购文件获取时间及方式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公告发布时间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2023年11月29日至2023年12月3日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获取采购文件方式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在公告页面自行下载或通过邮件获取：供应商将报名项目名称、公司名称、联系人信息(姓名、电话、邮箱)通过电子邮件发送至采购人邮箱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instrText xml:space="preserve"> HYPERLINK "mailto:gzltgcglb@163.com，采购人收到邮件后通过电子邮件发送询价文件。"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gzssyzhb@163.com，采购人收到邮件后通过电子邮件发送询价文件。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783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提交响应文件截止时间、开启时间和地点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截止时间及开启时间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响应文件递交截止时间和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开启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时间：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single"/>
                <w:lang w:eastAsia="zh-CN"/>
              </w:rPr>
              <w:t>2023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u w:val="single"/>
                <w:lang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4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u w:val="none"/>
              </w:rPr>
              <w:t>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u w:val="single"/>
                <w:lang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1：00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u w:val="none"/>
              </w:rPr>
              <w:t>时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</w:rPr>
              <w:t>（北京时间）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开启地点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/>
              </w:rPr>
              <w:t>江西省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/>
                <w:lang w:val="en-US" w:eastAsia="zh-CN"/>
              </w:rPr>
              <w:t>赣州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/>
                <w:lang w:val="en-US" w:eastAsia="zh-CN"/>
              </w:rPr>
              <w:t>水南镇赣江源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/>
              </w:rPr>
              <w:t>大道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/>
              </w:rPr>
              <w:t>号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/>
                <w:lang w:val="en-US" w:eastAsia="zh-CN"/>
              </w:rPr>
              <w:t>赣州旅游投资集团有限公司7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/>
              </w:rPr>
              <w:t>楼开标室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67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林工</w:t>
            </w:r>
          </w:p>
        </w:tc>
        <w:tc>
          <w:tcPr>
            <w:tcW w:w="193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18879785519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decimal"/>
      <w:pStyle w:val="2"/>
      <w:lvlText w:val="%1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1" w:tentative="0">
      <w:start w:val="1"/>
      <w:numFmt w:val="decimal"/>
      <w:lvlText w:val="%1.%2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2" w:tentative="0">
      <w:start w:val="1"/>
      <w:numFmt w:val="decimal"/>
      <w:lvlText w:val="%1.%2.%3"/>
      <w:lvlJc w:val="left"/>
      <w:pPr>
        <w:ind w:left="420" w:firstLine="0"/>
      </w:pPr>
      <w:rPr>
        <w:rFonts w:hint="eastAsia" w:ascii="黑体" w:eastAsia="黑体"/>
        <w:b w:val="0"/>
        <w:i w:val="0"/>
        <w:sz w:val="24"/>
      </w:rPr>
    </w:lvl>
    <w:lvl w:ilvl="3" w:tentative="0">
      <w:start w:val="1"/>
      <w:numFmt w:val="decimal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6" w:tentative="0">
      <w:start w:val="1"/>
      <w:numFmt w:val="decimal"/>
      <w:lvlText w:val="（%7）"/>
      <w:lvlJc w:val="left"/>
      <w:pPr>
        <w:ind w:left="1191" w:firstLine="0"/>
      </w:pPr>
      <w:rPr>
        <w:rFonts w:hint="eastAsia" w:ascii="黑体" w:eastAsia="黑体"/>
        <w:b w:val="0"/>
        <w:i w:val="0"/>
        <w:sz w:val="24"/>
      </w:rPr>
    </w:lvl>
    <w:lvl w:ilvl="7" w:tentative="0">
      <w:start w:val="1"/>
      <w:numFmt w:val="lowerLetter"/>
      <w:lvlText w:val="（%8）"/>
      <w:lvlJc w:val="left"/>
      <w:pPr>
        <w:ind w:left="1888" w:firstLine="0"/>
      </w:pPr>
      <w:rPr>
        <w:rFonts w:hint="eastAsia" w:ascii="黑体" w:eastAsia="黑体"/>
        <w:b w:val="0"/>
        <w:i w:val="0"/>
        <w:sz w:val="24"/>
      </w:rPr>
    </w:lvl>
    <w:lvl w:ilvl="8" w:tentative="0">
      <w:start w:val="1"/>
      <w:numFmt w:val="lowerRoman"/>
      <w:lvlText w:val="（%9）"/>
      <w:lvlJc w:val="left"/>
      <w:pPr>
        <w:ind w:left="2591" w:firstLine="0"/>
      </w:pPr>
      <w:rPr>
        <w:rFonts w:hint="eastAsia" w:ascii="黑体" w:eastAsia="黑体"/>
        <w:b w:val="0"/>
        <w:i w:val="0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GQ2YThjMDBlNWUwOGU4MmRjMWE4OTIxMzQ3YWQifQ=="/>
  </w:docVars>
  <w:rsids>
    <w:rsidRoot w:val="4F9704A8"/>
    <w:rsid w:val="009224FE"/>
    <w:rsid w:val="1CB11B06"/>
    <w:rsid w:val="262670C1"/>
    <w:rsid w:val="2CC62EC2"/>
    <w:rsid w:val="395359C7"/>
    <w:rsid w:val="3B31112C"/>
    <w:rsid w:val="432D5D18"/>
    <w:rsid w:val="4BE90BA4"/>
    <w:rsid w:val="4F9704A8"/>
    <w:rsid w:val="544007B7"/>
    <w:rsid w:val="615725ED"/>
    <w:rsid w:val="79267A4D"/>
    <w:rsid w:val="7CFFBF83"/>
    <w:rsid w:val="7EC6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adjustRightInd w:val="0"/>
      <w:spacing w:before="200" w:after="180" w:line="360" w:lineRule="atLeast"/>
      <w:textAlignment w:val="baseline"/>
      <w:outlineLvl w:val="0"/>
    </w:pPr>
    <w:rPr>
      <w:rFonts w:ascii="Arial" w:eastAsia="黑体"/>
      <w:kern w:val="44"/>
      <w:sz w:val="24"/>
      <w:szCs w:val="20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8"/>
    <w:basedOn w:val="1"/>
    <w:next w:val="1"/>
    <w:qFormat/>
    <w:uiPriority w:val="0"/>
    <w:pPr>
      <w:tabs>
        <w:tab w:val="left" w:pos="540"/>
        <w:tab w:val="left" w:pos="900"/>
      </w:tabs>
      <w:jc w:val="center"/>
    </w:pPr>
    <w:rPr>
      <w:rFonts w:ascii="宋体" w:hAnsi="宋体" w:cs="宋体"/>
      <w:color w:val="000000"/>
      <w:sz w:val="32"/>
      <w:szCs w:val="32"/>
    </w:rPr>
  </w:style>
  <w:style w:type="paragraph" w:styleId="4">
    <w:name w:val="Body Text"/>
    <w:basedOn w:val="1"/>
    <w:next w:val="5"/>
    <w:qFormat/>
    <w:uiPriority w:val="0"/>
    <w:pPr>
      <w:adjustRightInd w:val="0"/>
      <w:spacing w:after="120" w:line="360" w:lineRule="atLeast"/>
      <w:textAlignment w:val="baseline"/>
    </w:pPr>
    <w:rPr>
      <w:kern w:val="0"/>
      <w:sz w:val="20"/>
      <w:szCs w:val="20"/>
    </w:rPr>
  </w:style>
  <w:style w:type="paragraph" w:customStyle="1" w:styleId="5">
    <w:name w:val="Default"/>
    <w:unhideWhenUsed/>
    <w:qFormat/>
    <w:uiPriority w:val="0"/>
    <w:pPr>
      <w:widowControl w:val="0"/>
      <w:autoSpaceDE w:val="0"/>
      <w:autoSpaceDN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styleId="6">
    <w:name w:val="Body Text First Indent"/>
    <w:basedOn w:val="4"/>
    <w:next w:val="4"/>
    <w:qFormat/>
    <w:uiPriority w:val="0"/>
    <w:pPr>
      <w:widowControl/>
      <w:tabs>
        <w:tab w:val="left" w:pos="0"/>
      </w:tabs>
      <w:spacing w:after="156"/>
      <w:ind w:left="425"/>
      <w:jc w:val="left"/>
    </w:pPr>
    <w:rPr>
      <w:sz w:val="28"/>
      <w:szCs w:val="2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2023-09-27T11:29:00Z</dcterms:created>
  <dc:creator>zc</dc:creator>
  <cp:lastModifiedBy>爱迪奥特曼</cp:lastModifiedBy>
  <cp:lastPrinted>2023-09-28T15:55:00Z</cp:lastPrinted>
  <dcterms:modified xsi:type="dcterms:W3CDTF">2023-11-29T15:27:18Z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39D72477E2FB90E4D6E766656AEE3893_43</vt:lpwstr>
  </property>
</Properties>
</file>