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highlight w:val="none"/>
        </w:rPr>
      </w:pPr>
    </w:p>
    <w:p>
      <w:pPr>
        <w:spacing w:line="360" w:lineRule="auto"/>
        <w:jc w:val="right"/>
        <w:rPr>
          <w:rFonts w:ascii="宋体" w:hAnsi="宋体" w:eastAsia="宋体"/>
          <w:b/>
          <w:color w:val="auto"/>
          <w:sz w:val="32"/>
          <w:szCs w:val="32"/>
          <w:highlight w:val="none"/>
        </w:rPr>
      </w:pPr>
    </w:p>
    <w:p>
      <w:pPr>
        <w:spacing w:line="360" w:lineRule="auto"/>
        <w:rPr>
          <w:rFonts w:ascii="宋体" w:hAnsi="宋体"/>
          <w:color w:val="auto"/>
          <w:sz w:val="24"/>
          <w:highlight w:val="none"/>
        </w:rPr>
      </w:pPr>
    </w:p>
    <w:p>
      <w:pPr>
        <w:spacing w:line="360" w:lineRule="auto"/>
        <w:jc w:val="center"/>
        <w:outlineLvl w:val="0"/>
        <w:rPr>
          <w:rFonts w:hint="default" w:ascii="宋体" w:hAnsi="宋体"/>
          <w:b/>
          <w:color w:val="auto"/>
          <w:kern w:val="0"/>
          <w:sz w:val="52"/>
          <w:szCs w:val="52"/>
          <w:highlight w:val="none"/>
          <w:lang w:val="en-US" w:eastAsia="zh-CN"/>
        </w:rPr>
      </w:pPr>
      <w:bookmarkStart w:id="0" w:name="_Toc6944"/>
      <w:bookmarkStart w:id="1" w:name="_Toc31836"/>
      <w:r>
        <w:rPr>
          <w:rFonts w:hint="default" w:ascii="宋体" w:hAnsi="宋体"/>
          <w:b/>
          <w:color w:val="auto"/>
          <w:kern w:val="0"/>
          <w:sz w:val="52"/>
          <w:szCs w:val="52"/>
          <w:highlight w:val="none"/>
          <w:u w:val="single"/>
          <w:lang w:eastAsia="zh-CN"/>
        </w:rPr>
        <w:t>赣州港章贡港区旅游客运码头一期工程-黄金广场财富港码头</w:t>
      </w:r>
      <w:r>
        <w:rPr>
          <w:rFonts w:hint="eastAsia" w:ascii="宋体" w:hAnsi="宋体"/>
          <w:b/>
          <w:color w:val="auto"/>
          <w:kern w:val="0"/>
          <w:sz w:val="52"/>
          <w:szCs w:val="52"/>
          <w:highlight w:val="none"/>
          <w:lang w:eastAsia="zh-CN"/>
        </w:rPr>
        <w:t>项目</w:t>
      </w:r>
      <w:r>
        <w:rPr>
          <w:rFonts w:hint="eastAsia" w:ascii="宋体" w:hAnsi="宋体"/>
          <w:b/>
          <w:color w:val="auto"/>
          <w:kern w:val="0"/>
          <w:sz w:val="52"/>
          <w:szCs w:val="52"/>
          <w:highlight w:val="none"/>
          <w:lang w:val="en-US" w:eastAsia="zh-CN"/>
        </w:rPr>
        <w:t>监理服务</w:t>
      </w:r>
      <w:bookmarkEnd w:id="0"/>
      <w:bookmarkEnd w:id="1"/>
    </w:p>
    <w:p>
      <w:pPr>
        <w:pStyle w:val="40"/>
        <w:ind w:left="0" w:leftChars="0" w:firstLine="0" w:firstLineChars="0"/>
        <w:jc w:val="center"/>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w:t>
      </w:r>
      <w:r>
        <w:rPr>
          <w:rFonts w:hint="eastAsia" w:ascii="宋体" w:hAnsi="宋体"/>
          <w:b/>
          <w:bCs w:val="0"/>
          <w:color w:val="auto"/>
          <w:kern w:val="0"/>
          <w:sz w:val="44"/>
          <w:szCs w:val="44"/>
          <w:highlight w:val="none"/>
          <w:u w:val="single"/>
          <w:lang w:val="en-US" w:eastAsia="zh-CN"/>
        </w:rPr>
        <w:t xml:space="preserve">       </w:t>
      </w:r>
      <w:r>
        <w:rPr>
          <w:rFonts w:hint="eastAsia" w:ascii="宋体" w:hAnsi="宋体"/>
          <w:b/>
          <w:color w:val="auto"/>
          <w:kern w:val="0"/>
          <w:sz w:val="44"/>
          <w:szCs w:val="44"/>
          <w:highlight w:val="none"/>
          <w:lang w:val="en-US" w:eastAsia="zh-CN"/>
        </w:rPr>
        <w:t>）</w:t>
      </w:r>
    </w:p>
    <w:p>
      <w:pPr>
        <w:pStyle w:val="40"/>
        <w:rPr>
          <w:rFonts w:hint="eastAsia"/>
          <w:color w:val="auto"/>
          <w:highlight w:val="none"/>
          <w:lang w:eastAsia="zh-CN"/>
        </w:rPr>
      </w:pPr>
    </w:p>
    <w:p>
      <w:pPr>
        <w:spacing w:line="360" w:lineRule="auto"/>
        <w:rPr>
          <w:rFonts w:ascii="宋体" w:hAnsi="宋体"/>
          <w:color w:val="auto"/>
          <w:sz w:val="24"/>
          <w:highlight w:val="none"/>
        </w:rPr>
      </w:pPr>
    </w:p>
    <w:p>
      <w:pPr>
        <w:pStyle w:val="18"/>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default" w:ascii="黑体" w:hAnsi="黑体" w:eastAsia="黑体" w:cs="黑体"/>
          <w:b/>
          <w:bCs/>
          <w:color w:val="auto"/>
          <w:sz w:val="72"/>
          <w:szCs w:val="72"/>
          <w:highlight w:val="none"/>
          <w:lang w:eastAsia="zh-CN"/>
        </w:rPr>
        <w:t>公开</w:t>
      </w:r>
      <w:r>
        <w:rPr>
          <w:rFonts w:hint="eastAsia" w:ascii="黑体" w:hAnsi="黑体" w:eastAsia="黑体" w:cs="黑体"/>
          <w:b/>
          <w:bCs/>
          <w:color w:val="auto"/>
          <w:sz w:val="72"/>
          <w:szCs w:val="72"/>
          <w:highlight w:val="none"/>
          <w:lang w:val="en-US" w:eastAsia="zh-CN"/>
        </w:rPr>
        <w:t>询价采购</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rPr>
          <w:rFonts w:ascii="宋体" w:hAnsi="宋体"/>
          <w:color w:val="auto"/>
          <w:sz w:val="24"/>
          <w:highlight w:val="none"/>
        </w:rPr>
      </w:pPr>
    </w:p>
    <w:p>
      <w:pPr>
        <w:pStyle w:val="18"/>
        <w:rPr>
          <w:rFonts w:ascii="宋体" w:hAnsi="宋体"/>
          <w:color w:val="auto"/>
          <w:sz w:val="24"/>
          <w:highlight w:val="none"/>
        </w:rPr>
      </w:pPr>
    </w:p>
    <w:p>
      <w:pPr>
        <w:rPr>
          <w:color w:val="auto"/>
          <w:highlight w:val="none"/>
        </w:rPr>
      </w:pPr>
    </w:p>
    <w:p>
      <w:pPr>
        <w:widowControl/>
        <w:spacing w:line="240" w:lineRule="auto"/>
        <w:jc w:val="left"/>
        <w:rPr>
          <w:rFonts w:ascii="宋体" w:hAnsi="宋体"/>
          <w:color w:val="auto"/>
          <w:sz w:val="24"/>
          <w:highlight w:val="none"/>
        </w:rPr>
      </w:pPr>
      <w:r>
        <w:rPr>
          <w:rFonts w:ascii="宋体" w:hAnsi="宋体" w:eastAsia="宋体" w:cs="宋体"/>
          <w:kern w:val="0"/>
          <w:sz w:val="24"/>
          <w:szCs w:val="24"/>
          <w:lang w:eastAsia="zh-CN" w:bidi="ar"/>
        </w:rPr>
        <w:t xml:space="preserve">               </w:t>
      </w:r>
      <w:r>
        <w:rPr>
          <w:rFonts w:hint="eastAsia" w:ascii="宋体" w:hAnsi="宋体" w:eastAsiaTheme="minorEastAsia" w:cstheme="minorBidi"/>
          <w:b/>
          <w:bCs/>
          <w:color w:val="auto"/>
          <w:w w:val="95"/>
          <w:kern w:val="0"/>
          <w:sz w:val="32"/>
          <w:szCs w:val="32"/>
          <w:highlight w:val="none"/>
          <w:lang w:val="en-US" w:eastAsia="zh-CN" w:bidi="ar-SA"/>
        </w:rPr>
        <w:t>采购人：赣州旅游科技集团有限公司</w:t>
      </w:r>
      <w:r>
        <w:rPr>
          <w:rFonts w:ascii="宋体" w:hAnsi="宋体" w:eastAsia="宋体" w:cs="宋体"/>
          <w:kern w:val="0"/>
          <w:sz w:val="24"/>
          <w:szCs w:val="24"/>
          <w:lang w:val="en-US" w:eastAsia="zh-CN" w:bidi="ar"/>
        </w:rPr>
        <w:t xml:space="preserve"> </w:t>
      </w:r>
    </w:p>
    <w:p>
      <w:pPr>
        <w:pStyle w:val="18"/>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2023</w:t>
      </w:r>
      <w:r>
        <w:rPr>
          <w:rFonts w:hint="eastAsia" w:ascii="宋体" w:hAnsi="宋体"/>
          <w:b/>
          <w:bCs/>
          <w:color w:val="auto"/>
          <w:w w:val="95"/>
          <w:sz w:val="32"/>
          <w:szCs w:val="32"/>
          <w:highlight w:val="none"/>
          <w:u w:val="single"/>
          <w:lang w:val="en-US" w:eastAsia="zh-CN"/>
        </w:rPr>
        <w:t xml:space="preserve">  </w:t>
      </w:r>
      <w:r>
        <w:rPr>
          <w:rFonts w:hint="eastAsia" w:ascii="宋体" w:hAnsi="宋体"/>
          <w:b/>
          <w:bCs/>
          <w:color w:val="auto"/>
          <w:w w:val="95"/>
          <w:sz w:val="32"/>
          <w:szCs w:val="32"/>
          <w:highlight w:val="none"/>
          <w:lang w:val="en-US" w:eastAsia="zh-CN"/>
        </w:rPr>
        <w:t>年</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11</w:t>
      </w:r>
      <w:r>
        <w:rPr>
          <w:rFonts w:hint="eastAsia" w:ascii="宋体" w:hAnsi="宋体"/>
          <w:b/>
          <w:bCs/>
          <w:color w:val="auto"/>
          <w:w w:val="95"/>
          <w:sz w:val="32"/>
          <w:szCs w:val="32"/>
          <w:highlight w:val="none"/>
          <w:u w:val="single"/>
          <w:lang w:val="en-US" w:eastAsia="zh-CN"/>
        </w:rPr>
        <w:t xml:space="preserve"> </w:t>
      </w:r>
      <w:r>
        <w:rPr>
          <w:rFonts w:hint="eastAsia" w:ascii="宋体" w:hAnsi="宋体"/>
          <w:b/>
          <w:bCs/>
          <w:color w:val="auto"/>
          <w:w w:val="95"/>
          <w:sz w:val="32"/>
          <w:szCs w:val="32"/>
          <w:highlight w:val="none"/>
          <w:lang w:val="en-US" w:eastAsia="zh-CN"/>
        </w:rPr>
        <w:t>月</w:t>
      </w:r>
      <w:r>
        <w:rPr>
          <w:rFonts w:hint="eastAsia" w:ascii="宋体" w:hAnsi="宋体"/>
          <w:b/>
          <w:bCs/>
          <w:color w:val="auto"/>
          <w:w w:val="95"/>
          <w:sz w:val="32"/>
          <w:szCs w:val="32"/>
          <w:highlight w:val="none"/>
          <w:u w:val="single"/>
          <w:lang w:val="en-US" w:eastAsia="zh-CN"/>
        </w:rPr>
        <w:t xml:space="preserve"> 29 </w:t>
      </w:r>
      <w:r>
        <w:rPr>
          <w:rFonts w:hint="eastAsia" w:ascii="宋体" w:hAnsi="宋体"/>
          <w:b/>
          <w:bCs/>
          <w:color w:val="auto"/>
          <w:w w:val="95"/>
          <w:sz w:val="32"/>
          <w:szCs w:val="32"/>
          <w:highlight w:val="none"/>
          <w:lang w:val="en-US" w:eastAsia="zh-CN"/>
        </w:rPr>
        <w:t>日</w:t>
      </w:r>
    </w:p>
    <w:p>
      <w:pPr>
        <w:spacing w:line="720" w:lineRule="exact"/>
        <w:ind w:firstLine="1832" w:firstLineChars="600"/>
        <w:rPr>
          <w:color w:val="auto"/>
          <w:highlight w:val="none"/>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18879785519</w:t>
      </w:r>
      <w:r>
        <w:rPr>
          <w:rFonts w:hint="eastAsia" w:ascii="宋体" w:hAnsi="宋体"/>
          <w:b/>
          <w:bCs/>
          <w:color w:val="auto"/>
          <w:w w:val="95"/>
          <w:sz w:val="32"/>
          <w:szCs w:val="32"/>
          <w:highlight w:val="none"/>
          <w:u w:val="single"/>
          <w:lang w:val="en-US" w:eastAsia="zh-CN"/>
        </w:rPr>
        <w:t xml:space="preserve">        </w:t>
      </w:r>
    </w:p>
    <w:p>
      <w:pPr>
        <w:spacing w:line="360" w:lineRule="auto"/>
        <w:rPr>
          <w:rFonts w:ascii="宋体" w:hAnsi="宋体"/>
          <w:color w:val="auto"/>
          <w:sz w:val="24"/>
          <w:highlight w:val="none"/>
        </w:rPr>
      </w:pPr>
    </w:p>
    <w:p>
      <w:pPr>
        <w:pStyle w:val="2"/>
        <w:numPr>
          <w:ilvl w:val="-1"/>
          <w:numId w:val="0"/>
        </w:numPr>
        <w:rPr>
          <w:color w:val="auto"/>
          <w:highlight w:val="none"/>
        </w:rPr>
      </w:pPr>
    </w:p>
    <w:p>
      <w:pPr>
        <w:rPr>
          <w:color w:val="auto"/>
          <w:highlight w:val="none"/>
        </w:rPr>
      </w:pPr>
    </w:p>
    <w:p>
      <w:p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1642"/>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rPr>
          </w:pPr>
          <w:bookmarkStart w:id="2" w:name="_Toc17036"/>
          <w:r>
            <w:rPr>
              <w:rFonts w:ascii="宋体" w:hAnsi="宋体" w:eastAsia="宋体"/>
              <w:color w:val="auto"/>
              <w:sz w:val="36"/>
              <w:szCs w:val="36"/>
            </w:rPr>
            <w:t>目录</w:t>
          </w:r>
        </w:p>
        <w:p>
          <w:pPr>
            <w:pStyle w:val="217"/>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r>
            <w:rPr>
              <w:b/>
              <w:color w:val="auto"/>
            </w:rPr>
            <w:fldChar w:fldCharType="begin"/>
          </w:r>
          <w:r>
            <w:rPr>
              <w:b/>
              <w:color w:val="auto"/>
            </w:rPr>
            <w:instrText xml:space="preserve"> HYPERLINK \l _Toc30462 </w:instrText>
          </w:r>
          <w:r>
            <w:rPr>
              <w:b/>
              <w:color w:val="auto"/>
            </w:rPr>
            <w:fldChar w:fldCharType="separate"/>
          </w:r>
          <w:r>
            <w:rPr>
              <w:rFonts w:ascii="Times New Roman" w:hAnsi="黑体" w:eastAsia="黑体"/>
              <w:b/>
              <w:bCs w:val="0"/>
              <w:color w:val="auto"/>
              <w:szCs w:val="32"/>
              <w:highlight w:val="none"/>
            </w:rPr>
            <w:t>第一章</w:t>
          </w:r>
          <w:r>
            <w:rPr>
              <w:rFonts w:hint="eastAsia" w:ascii="Times New Roman" w:hAnsi="Times New Roman" w:eastAsia="黑体"/>
              <w:b/>
              <w:bCs w:val="0"/>
              <w:color w:val="auto"/>
              <w:szCs w:val="32"/>
              <w:highlight w:val="none"/>
            </w:rPr>
            <w:t xml:space="preserve">  </w:t>
          </w:r>
          <w:r>
            <w:rPr>
              <w:rFonts w:ascii="Times New Roman" w:hAnsi="黑体" w:eastAsia="黑体"/>
              <w:b/>
              <w:bCs w:val="0"/>
              <w:color w:val="auto"/>
              <w:szCs w:val="32"/>
              <w:highlight w:val="none"/>
            </w:rPr>
            <w:t>邀请书</w:t>
          </w:r>
          <w:r>
            <w:rPr>
              <w:b/>
              <w:color w:val="auto"/>
            </w:rPr>
            <w:tab/>
          </w:r>
          <w:r>
            <w:rPr>
              <w:b/>
              <w:color w:val="auto"/>
            </w:rPr>
            <w:fldChar w:fldCharType="begin"/>
          </w:r>
          <w:r>
            <w:rPr>
              <w:b/>
              <w:color w:val="auto"/>
            </w:rPr>
            <w:instrText xml:space="preserve"> PAGEREF _Toc30462 \h </w:instrText>
          </w:r>
          <w:r>
            <w:rPr>
              <w:b/>
              <w:color w:val="auto"/>
            </w:rPr>
            <w:fldChar w:fldCharType="separate"/>
          </w:r>
          <w:r>
            <w:rPr>
              <w:b/>
              <w:color w:val="auto"/>
            </w:rPr>
            <w:t>2</w:t>
          </w:r>
          <w:r>
            <w:rPr>
              <w:b/>
              <w:color w:val="auto"/>
            </w:rPr>
            <w:fldChar w:fldCharType="end"/>
          </w:r>
          <w:r>
            <w:rPr>
              <w:b/>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_Toc25155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highlight w:val="none"/>
              <w:lang w:val="en-US" w:eastAsia="zh-CN"/>
            </w:rPr>
            <w:t>采购</w:t>
          </w:r>
          <w:r>
            <w:rPr>
              <w:rFonts w:hint="eastAsia" w:ascii="楷体" w:hAnsi="楷体" w:eastAsia="楷体" w:cs="楷体"/>
              <w:bCs/>
              <w:color w:val="auto"/>
              <w:szCs w:val="32"/>
              <w:highlight w:val="none"/>
              <w:lang w:val="en-US" w:eastAsia="zh-Hans"/>
            </w:rPr>
            <w:t>内容：</w:t>
          </w:r>
          <w:r>
            <w:rPr>
              <w:color w:val="auto"/>
            </w:rPr>
            <w:tab/>
          </w:r>
          <w:r>
            <w:rPr>
              <w:color w:val="auto"/>
            </w:rPr>
            <w:fldChar w:fldCharType="begin"/>
          </w:r>
          <w:r>
            <w:rPr>
              <w:color w:val="auto"/>
            </w:rPr>
            <w:instrText xml:space="preserve"> PAGEREF _Toc25155 \h </w:instrText>
          </w:r>
          <w:r>
            <w:rPr>
              <w:color w:val="auto"/>
            </w:rPr>
            <w:fldChar w:fldCharType="separate"/>
          </w:r>
          <w:r>
            <w:rPr>
              <w:color w:val="auto"/>
            </w:rPr>
            <w:t>3</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_Toc28098 </w:instrText>
          </w:r>
          <w:r>
            <w:rPr>
              <w:color w:val="auto"/>
            </w:rPr>
            <w:fldChar w:fldCharType="separate"/>
          </w:r>
          <w:r>
            <w:rPr>
              <w:rFonts w:hint="eastAsia" w:ascii="楷体" w:hAnsi="楷体" w:eastAsia="楷体" w:cs="楷体"/>
              <w:bCs/>
              <w:color w:val="auto"/>
              <w:szCs w:val="32"/>
              <w:lang w:val="en-US" w:eastAsia="zh-CN"/>
            </w:rPr>
            <w:t xml:space="preserve">二、 </w:t>
          </w:r>
          <w:r>
            <w:rPr>
              <w:rFonts w:hint="eastAsia" w:ascii="楷体" w:hAnsi="楷体" w:eastAsia="楷体" w:cs="楷体"/>
              <w:bCs/>
              <w:color w:val="auto"/>
              <w:szCs w:val="32"/>
              <w:highlight w:val="none"/>
              <w:lang w:val="en-US" w:eastAsia="zh-CN"/>
            </w:rPr>
            <w:t>供应商资格条件：</w:t>
          </w:r>
          <w:r>
            <w:rPr>
              <w:color w:val="auto"/>
            </w:rPr>
            <w:tab/>
          </w:r>
          <w:r>
            <w:rPr>
              <w:color w:val="auto"/>
            </w:rPr>
            <w:fldChar w:fldCharType="begin"/>
          </w:r>
          <w:r>
            <w:rPr>
              <w:color w:val="auto"/>
            </w:rPr>
            <w:instrText xml:space="preserve"> PAGEREF _Toc28098 \h </w:instrText>
          </w:r>
          <w:r>
            <w:rPr>
              <w:color w:val="auto"/>
            </w:rPr>
            <w:fldChar w:fldCharType="separate"/>
          </w:r>
          <w:r>
            <w:rPr>
              <w:color w:val="auto"/>
            </w:rPr>
            <w:t>3</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_Toc8334 </w:instrText>
          </w:r>
          <w:r>
            <w:rPr>
              <w:color w:val="auto"/>
            </w:rPr>
            <w:fldChar w:fldCharType="separate"/>
          </w:r>
          <w:r>
            <w:rPr>
              <w:rFonts w:hint="eastAsia" w:ascii="楷体" w:hAnsi="楷体" w:eastAsia="楷体" w:cs="楷体"/>
              <w:bCs/>
              <w:color w:val="auto"/>
              <w:szCs w:val="32"/>
              <w:lang w:val="en-US" w:eastAsia="zh-CN"/>
            </w:rPr>
            <w:t xml:space="preserve">三、 </w:t>
          </w:r>
          <w:r>
            <w:rPr>
              <w:rFonts w:hint="eastAsia" w:ascii="楷体" w:hAnsi="楷体" w:eastAsia="楷体" w:cs="楷体"/>
              <w:bCs/>
              <w:color w:val="auto"/>
              <w:szCs w:val="32"/>
              <w:highlight w:val="none"/>
              <w:lang w:val="en-US" w:eastAsia="zh-CN"/>
            </w:rPr>
            <w:t>拟派人员资格要求：</w:t>
          </w:r>
          <w:r>
            <w:rPr>
              <w:color w:val="auto"/>
            </w:rPr>
            <w:tab/>
          </w:r>
          <w:r>
            <w:rPr>
              <w:color w:val="auto"/>
            </w:rPr>
            <w:fldChar w:fldCharType="begin"/>
          </w:r>
          <w:r>
            <w:rPr>
              <w:color w:val="auto"/>
            </w:rPr>
            <w:instrText xml:space="preserve"> PAGEREF _Toc8334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_Toc4293 </w:instrText>
          </w:r>
          <w:r>
            <w:rPr>
              <w:color w:val="auto"/>
            </w:rPr>
            <w:fldChar w:fldCharType="separate"/>
          </w:r>
          <w:r>
            <w:rPr>
              <w:rFonts w:hint="eastAsia" w:ascii="楷体" w:hAnsi="楷体" w:eastAsia="楷体" w:cs="楷体"/>
              <w:bCs/>
              <w:color w:val="auto"/>
              <w:szCs w:val="32"/>
              <w:lang w:val="en-US" w:eastAsia="zh-CN"/>
            </w:rPr>
            <w:t xml:space="preserve">四、 </w:t>
          </w:r>
          <w:r>
            <w:rPr>
              <w:rFonts w:hint="eastAsia" w:ascii="楷体" w:hAnsi="楷体" w:eastAsia="楷体" w:cs="楷体"/>
              <w:bCs/>
              <w:color w:val="auto"/>
              <w:szCs w:val="32"/>
              <w:highlight w:val="none"/>
              <w:lang w:val="en-US" w:eastAsia="zh-CN"/>
            </w:rPr>
            <w:t>询价文件获取：</w:t>
          </w:r>
          <w:r>
            <w:rPr>
              <w:color w:val="auto"/>
            </w:rPr>
            <w:tab/>
          </w:r>
          <w:r>
            <w:rPr>
              <w:color w:val="auto"/>
            </w:rPr>
            <w:fldChar w:fldCharType="begin"/>
          </w:r>
          <w:r>
            <w:rPr>
              <w:color w:val="auto"/>
            </w:rPr>
            <w:instrText xml:space="preserve"> PAGEREF _Toc4293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_Toc19714 </w:instrText>
          </w:r>
          <w:r>
            <w:rPr>
              <w:color w:val="auto"/>
            </w:rPr>
            <w:fldChar w:fldCharType="separate"/>
          </w:r>
          <w:r>
            <w:rPr>
              <w:rFonts w:hint="eastAsia" w:ascii="楷体" w:hAnsi="楷体" w:eastAsia="楷体" w:cs="楷体"/>
              <w:bCs/>
              <w:color w:val="auto"/>
              <w:szCs w:val="32"/>
              <w:lang w:val="en-US" w:eastAsia="zh-CN"/>
            </w:rPr>
            <w:t xml:space="preserve">五、 </w:t>
          </w:r>
          <w:r>
            <w:rPr>
              <w:rFonts w:hint="eastAsia" w:ascii="楷体" w:hAnsi="楷体" w:eastAsia="楷体" w:cs="楷体"/>
              <w:bCs/>
              <w:color w:val="auto"/>
              <w:szCs w:val="32"/>
              <w:highlight w:val="none"/>
              <w:lang w:val="en-US" w:eastAsia="zh-CN"/>
            </w:rPr>
            <w:t>响应文件：</w:t>
          </w:r>
          <w:r>
            <w:rPr>
              <w:color w:val="auto"/>
            </w:rPr>
            <w:tab/>
          </w:r>
          <w:r>
            <w:rPr>
              <w:color w:val="auto"/>
            </w:rPr>
            <w:fldChar w:fldCharType="begin"/>
          </w:r>
          <w:r>
            <w:rPr>
              <w:color w:val="auto"/>
            </w:rPr>
            <w:instrText xml:space="preserve"> PAGEREF _Toc19714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_Toc15763 </w:instrText>
          </w:r>
          <w:r>
            <w:rPr>
              <w:color w:val="auto"/>
            </w:rPr>
            <w:fldChar w:fldCharType="separate"/>
          </w:r>
          <w:r>
            <w:rPr>
              <w:rFonts w:hint="eastAsia" w:ascii="楷体" w:hAnsi="楷体" w:eastAsia="楷体" w:cs="楷体"/>
              <w:bCs/>
              <w:color w:val="auto"/>
              <w:szCs w:val="32"/>
              <w:lang w:val="en-US" w:eastAsia="zh-CN"/>
            </w:rPr>
            <w:t xml:space="preserve">六、 </w:t>
          </w:r>
          <w:r>
            <w:rPr>
              <w:rFonts w:hint="eastAsia" w:ascii="楷体" w:hAnsi="楷体" w:eastAsia="楷体" w:cs="楷体"/>
              <w:bCs/>
              <w:color w:val="auto"/>
              <w:szCs w:val="32"/>
              <w:highlight w:val="none"/>
              <w:lang w:val="en-US" w:eastAsia="zh-CN"/>
            </w:rPr>
            <w:t>现场踏勘：</w:t>
          </w:r>
          <w:r>
            <w:rPr>
              <w:color w:val="auto"/>
            </w:rPr>
            <w:tab/>
          </w:r>
          <w:r>
            <w:rPr>
              <w:color w:val="auto"/>
            </w:rPr>
            <w:fldChar w:fldCharType="begin"/>
          </w:r>
          <w:r>
            <w:rPr>
              <w:color w:val="auto"/>
            </w:rPr>
            <w:instrText xml:space="preserve"> PAGEREF _Toc15763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_Toc28359 </w:instrText>
          </w:r>
          <w:r>
            <w:rPr>
              <w:color w:val="auto"/>
            </w:rPr>
            <w:fldChar w:fldCharType="separate"/>
          </w:r>
          <w:r>
            <w:rPr>
              <w:rFonts w:hint="eastAsia" w:ascii="楷体" w:hAnsi="楷体" w:eastAsia="楷体" w:cs="楷体"/>
              <w:bCs/>
              <w:color w:val="auto"/>
              <w:szCs w:val="32"/>
              <w:lang w:val="en-US" w:eastAsia="zh-CN"/>
            </w:rPr>
            <w:t xml:space="preserve">七、 </w:t>
          </w:r>
          <w:r>
            <w:rPr>
              <w:rFonts w:hint="eastAsia" w:ascii="楷体" w:hAnsi="楷体" w:eastAsia="楷体" w:cs="楷体"/>
              <w:bCs/>
              <w:color w:val="auto"/>
              <w:szCs w:val="32"/>
              <w:highlight w:val="none"/>
              <w:lang w:val="en-US" w:eastAsia="zh-CN"/>
            </w:rPr>
            <w:t>询价文件澄清或答疑：</w:t>
          </w:r>
          <w:r>
            <w:rPr>
              <w:color w:val="auto"/>
            </w:rPr>
            <w:tab/>
          </w:r>
          <w:r>
            <w:rPr>
              <w:color w:val="auto"/>
            </w:rPr>
            <w:fldChar w:fldCharType="begin"/>
          </w:r>
          <w:r>
            <w:rPr>
              <w:color w:val="auto"/>
            </w:rPr>
            <w:instrText xml:space="preserve"> PAGEREF _Toc28359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_Toc13664 </w:instrText>
          </w:r>
          <w:r>
            <w:rPr>
              <w:color w:val="auto"/>
            </w:rPr>
            <w:fldChar w:fldCharType="separate"/>
          </w:r>
          <w:r>
            <w:rPr>
              <w:rFonts w:hint="eastAsia" w:ascii="楷体" w:hAnsi="楷体" w:eastAsia="楷体" w:cs="楷体"/>
              <w:bCs/>
              <w:color w:val="auto"/>
              <w:szCs w:val="32"/>
              <w:lang w:val="en-US" w:eastAsia="zh-CN"/>
            </w:rPr>
            <w:t xml:space="preserve">八、 </w:t>
          </w:r>
          <w:r>
            <w:rPr>
              <w:rFonts w:hint="eastAsia" w:ascii="楷体" w:hAnsi="楷体" w:eastAsia="楷体" w:cs="楷体"/>
              <w:bCs/>
              <w:color w:val="auto"/>
              <w:szCs w:val="32"/>
              <w:highlight w:val="none"/>
              <w:lang w:val="en-US" w:eastAsia="zh-CN"/>
            </w:rPr>
            <w:t>询价时间、地点：</w:t>
          </w:r>
          <w:r>
            <w:rPr>
              <w:color w:val="auto"/>
            </w:rPr>
            <w:tab/>
          </w:r>
          <w:r>
            <w:rPr>
              <w:color w:val="auto"/>
            </w:rPr>
            <w:fldChar w:fldCharType="begin"/>
          </w:r>
          <w:r>
            <w:rPr>
              <w:color w:val="auto"/>
            </w:rPr>
            <w:instrText xml:space="preserve"> PAGEREF _Toc13664 \h </w:instrText>
          </w:r>
          <w:r>
            <w:rPr>
              <w:color w:val="auto"/>
            </w:rPr>
            <w:fldChar w:fldCharType="separate"/>
          </w:r>
          <w:r>
            <w:rPr>
              <w:color w:val="auto"/>
            </w:rPr>
            <w:t>4</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_Toc18824 </w:instrText>
          </w:r>
          <w:r>
            <w:rPr>
              <w:color w:val="auto"/>
            </w:rPr>
            <w:fldChar w:fldCharType="separate"/>
          </w:r>
          <w:r>
            <w:rPr>
              <w:rFonts w:hint="eastAsia" w:ascii="楷体" w:hAnsi="楷体" w:eastAsia="楷体" w:cs="楷体"/>
              <w:bCs/>
              <w:color w:val="auto"/>
              <w:szCs w:val="32"/>
              <w:lang w:val="en-US" w:eastAsia="zh-CN"/>
            </w:rPr>
            <w:t xml:space="preserve">九、 </w:t>
          </w:r>
          <w:r>
            <w:rPr>
              <w:rFonts w:hint="eastAsia" w:ascii="楷体" w:hAnsi="楷体" w:eastAsia="楷体" w:cs="楷体"/>
              <w:bCs/>
              <w:color w:val="auto"/>
              <w:szCs w:val="32"/>
              <w:highlight w:val="none"/>
              <w:lang w:val="en-US" w:eastAsia="zh-CN"/>
            </w:rPr>
            <w:t>询价</w:t>
          </w:r>
          <w:r>
            <w:rPr>
              <w:rFonts w:hint="eastAsia" w:ascii="楷体" w:hAnsi="楷体" w:eastAsia="楷体" w:cs="楷体"/>
              <w:bCs/>
              <w:color w:val="auto"/>
              <w:szCs w:val="32"/>
              <w:highlight w:val="none"/>
              <w:lang w:val="en-US" w:eastAsia="zh-Hans"/>
            </w:rPr>
            <w:t>保证金</w:t>
          </w:r>
          <w:r>
            <w:rPr>
              <w:rFonts w:hint="eastAsia" w:ascii="楷体" w:hAnsi="楷体" w:eastAsia="楷体" w:cs="楷体"/>
              <w:bCs/>
              <w:color w:val="auto"/>
              <w:szCs w:val="32"/>
              <w:highlight w:val="none"/>
              <w:lang w:val="en-US" w:eastAsia="zh-CN"/>
            </w:rPr>
            <w:t>：</w:t>
          </w:r>
          <w:r>
            <w:rPr>
              <w:color w:val="auto"/>
            </w:rPr>
            <w:tab/>
          </w:r>
          <w:r>
            <w:rPr>
              <w:color w:val="auto"/>
            </w:rPr>
            <w:fldChar w:fldCharType="begin"/>
          </w:r>
          <w:r>
            <w:rPr>
              <w:color w:val="auto"/>
            </w:rPr>
            <w:instrText xml:space="preserve"> PAGEREF _Toc18824 \h </w:instrText>
          </w:r>
          <w:r>
            <w:rPr>
              <w:color w:val="auto"/>
            </w:rPr>
            <w:fldChar w:fldCharType="separate"/>
          </w:r>
          <w:r>
            <w:rPr>
              <w:color w:val="auto"/>
            </w:rPr>
            <w:t>5</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_Toc16408 </w:instrText>
          </w:r>
          <w:r>
            <w:rPr>
              <w:color w:val="auto"/>
            </w:rPr>
            <w:fldChar w:fldCharType="separate"/>
          </w:r>
          <w:r>
            <w:rPr>
              <w:rFonts w:hint="eastAsia" w:ascii="楷体" w:hAnsi="楷体" w:eastAsia="楷体" w:cs="楷体"/>
              <w:bCs/>
              <w:color w:val="auto"/>
              <w:szCs w:val="32"/>
              <w:lang w:val="en-US" w:eastAsia="zh-Hans"/>
            </w:rPr>
            <w:t xml:space="preserve">十、 </w:t>
          </w:r>
          <w:r>
            <w:rPr>
              <w:rFonts w:hint="eastAsia" w:ascii="楷体" w:hAnsi="楷体" w:eastAsia="楷体" w:cs="楷体"/>
              <w:bCs/>
              <w:color w:val="auto"/>
              <w:szCs w:val="32"/>
              <w:highlight w:val="none"/>
              <w:lang w:val="en-US" w:eastAsia="zh-Hans"/>
            </w:rPr>
            <w:t>联系方式：</w:t>
          </w:r>
          <w:r>
            <w:rPr>
              <w:color w:val="auto"/>
            </w:rPr>
            <w:tab/>
          </w:r>
          <w:r>
            <w:rPr>
              <w:color w:val="auto"/>
            </w:rPr>
            <w:fldChar w:fldCharType="begin"/>
          </w:r>
          <w:r>
            <w:rPr>
              <w:color w:val="auto"/>
            </w:rPr>
            <w:instrText xml:space="preserve"> PAGEREF _Toc16408 \h </w:instrText>
          </w:r>
          <w:r>
            <w:rPr>
              <w:color w:val="auto"/>
            </w:rPr>
            <w:fldChar w:fldCharType="separate"/>
          </w:r>
          <w:r>
            <w:rPr>
              <w:color w:val="auto"/>
            </w:rPr>
            <w:t>6</w:t>
          </w:r>
          <w:r>
            <w:rPr>
              <w:color w:val="auto"/>
            </w:rPr>
            <w:fldChar w:fldCharType="end"/>
          </w:r>
          <w:r>
            <w:rPr>
              <w:color w:val="auto"/>
            </w:rPr>
            <w:fldChar w:fldCharType="end"/>
          </w:r>
        </w:p>
        <w:p>
          <w:pPr>
            <w:pStyle w:val="217"/>
            <w:tabs>
              <w:tab w:val="right" w:leader="dot" w:pos="8306"/>
            </w:tabs>
            <w:rPr>
              <w:b/>
              <w:color w:val="auto"/>
            </w:rPr>
          </w:pPr>
          <w:r>
            <w:rPr>
              <w:b/>
              <w:color w:val="auto"/>
            </w:rPr>
            <w:fldChar w:fldCharType="begin"/>
          </w:r>
          <w:r>
            <w:rPr>
              <w:b/>
              <w:color w:val="auto"/>
            </w:rPr>
            <w:instrText xml:space="preserve"> HYPERLINK \l _Toc22713 </w:instrText>
          </w:r>
          <w:r>
            <w:rPr>
              <w:b/>
              <w:color w:val="auto"/>
            </w:rPr>
            <w:fldChar w:fldCharType="separate"/>
          </w:r>
          <w:r>
            <w:rPr>
              <w:rFonts w:hint="eastAsia" w:ascii="Times New Roman" w:hAnsi="黑体" w:eastAsia="黑体"/>
              <w:b/>
              <w:bCs w:val="0"/>
              <w:color w:val="auto"/>
              <w:szCs w:val="32"/>
              <w:highlight w:val="none"/>
            </w:rPr>
            <w:t xml:space="preserve">第二章  </w:t>
          </w:r>
          <w:r>
            <w:rPr>
              <w:rFonts w:hint="eastAsia" w:ascii="Times New Roman" w:hAnsi="黑体" w:eastAsia="黑体"/>
              <w:b/>
              <w:bCs w:val="0"/>
              <w:color w:val="auto"/>
              <w:szCs w:val="32"/>
              <w:highlight w:val="none"/>
              <w:lang w:eastAsia="zh-CN"/>
            </w:rPr>
            <w:t>询价</w:t>
          </w:r>
          <w:r>
            <w:rPr>
              <w:rFonts w:hint="eastAsia" w:ascii="Times New Roman" w:hAnsi="黑体" w:eastAsia="黑体"/>
              <w:b/>
              <w:bCs w:val="0"/>
              <w:color w:val="auto"/>
              <w:szCs w:val="32"/>
              <w:highlight w:val="none"/>
            </w:rPr>
            <w:t>程序和方法</w:t>
          </w:r>
          <w:r>
            <w:rPr>
              <w:b/>
              <w:color w:val="auto"/>
            </w:rPr>
            <w:tab/>
          </w:r>
          <w:r>
            <w:rPr>
              <w:b/>
              <w:color w:val="auto"/>
            </w:rPr>
            <w:fldChar w:fldCharType="begin"/>
          </w:r>
          <w:r>
            <w:rPr>
              <w:b/>
              <w:color w:val="auto"/>
            </w:rPr>
            <w:instrText xml:space="preserve"> PAGEREF _Toc22713 \h </w:instrText>
          </w:r>
          <w:r>
            <w:rPr>
              <w:b/>
              <w:color w:val="auto"/>
            </w:rPr>
            <w:fldChar w:fldCharType="separate"/>
          </w:r>
          <w:r>
            <w:rPr>
              <w:b/>
              <w:color w:val="auto"/>
            </w:rPr>
            <w:t>7</w:t>
          </w:r>
          <w:r>
            <w:rPr>
              <w:b/>
              <w:color w:val="auto"/>
            </w:rPr>
            <w:fldChar w:fldCharType="end"/>
          </w:r>
          <w:r>
            <w:rPr>
              <w:b/>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_Toc14812 </w:instrText>
          </w:r>
          <w:r>
            <w:rPr>
              <w:color w:val="auto"/>
            </w:rPr>
            <w:fldChar w:fldCharType="separate"/>
          </w:r>
          <w:r>
            <w:rPr>
              <w:rFonts w:hint="eastAsia" w:ascii="楷体" w:hAnsi="楷体" w:eastAsia="楷体" w:cs="楷体"/>
              <w:bCs w:val="0"/>
              <w:color w:val="auto"/>
              <w:szCs w:val="32"/>
              <w:highlight w:val="none"/>
              <w:lang w:val="en-US" w:eastAsia="zh-CN"/>
            </w:rPr>
            <w:t>1.</w:t>
          </w:r>
          <w:r>
            <w:rPr>
              <w:rFonts w:hint="eastAsia" w:ascii="楷体" w:hAnsi="楷体" w:eastAsia="楷体" w:cs="楷体"/>
              <w:bCs w:val="0"/>
              <w:color w:val="auto"/>
              <w:szCs w:val="32"/>
              <w:highlight w:val="none"/>
            </w:rPr>
            <w:t>编制依据</w:t>
          </w:r>
          <w:r>
            <w:rPr>
              <w:color w:val="auto"/>
            </w:rPr>
            <w:tab/>
          </w:r>
          <w:r>
            <w:rPr>
              <w:color w:val="auto"/>
            </w:rPr>
            <w:fldChar w:fldCharType="begin"/>
          </w:r>
          <w:r>
            <w:rPr>
              <w:color w:val="auto"/>
            </w:rPr>
            <w:instrText xml:space="preserve"> PAGEREF _Toc14812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_Toc16276 </w:instrText>
          </w:r>
          <w:r>
            <w:rPr>
              <w:color w:val="auto"/>
            </w:rPr>
            <w:fldChar w:fldCharType="separate"/>
          </w:r>
          <w:r>
            <w:rPr>
              <w:rFonts w:hint="eastAsia" w:ascii="楷体" w:hAnsi="楷体" w:eastAsia="楷体" w:cs="楷体"/>
              <w:bCs w:val="0"/>
              <w:color w:val="auto"/>
              <w:szCs w:val="32"/>
              <w:highlight w:val="none"/>
              <w:lang w:val="en-US" w:eastAsia="zh-CN"/>
            </w:rPr>
            <w:t>2.定义</w:t>
          </w:r>
          <w:r>
            <w:rPr>
              <w:color w:val="auto"/>
            </w:rPr>
            <w:tab/>
          </w:r>
          <w:r>
            <w:rPr>
              <w:color w:val="auto"/>
            </w:rPr>
            <w:fldChar w:fldCharType="begin"/>
          </w:r>
          <w:r>
            <w:rPr>
              <w:color w:val="auto"/>
            </w:rPr>
            <w:instrText xml:space="preserve"> PAGEREF _Toc16276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_Toc29815 </w:instrText>
          </w:r>
          <w:r>
            <w:rPr>
              <w:color w:val="auto"/>
            </w:rPr>
            <w:fldChar w:fldCharType="separate"/>
          </w:r>
          <w:r>
            <w:rPr>
              <w:rFonts w:hint="eastAsia" w:ascii="楷体" w:hAnsi="楷体" w:eastAsia="楷体" w:cs="楷体"/>
              <w:bCs w:val="0"/>
              <w:color w:val="auto"/>
              <w:szCs w:val="32"/>
              <w:highlight w:val="none"/>
              <w:lang w:val="en-US" w:eastAsia="zh-CN"/>
            </w:rPr>
            <w:t>3.响应文件的构成</w:t>
          </w:r>
          <w:r>
            <w:rPr>
              <w:color w:val="auto"/>
            </w:rPr>
            <w:tab/>
          </w:r>
          <w:r>
            <w:rPr>
              <w:color w:val="auto"/>
            </w:rPr>
            <w:fldChar w:fldCharType="begin"/>
          </w:r>
          <w:r>
            <w:rPr>
              <w:color w:val="auto"/>
            </w:rPr>
            <w:instrText xml:space="preserve"> PAGEREF _Toc29815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_Toc32603 </w:instrText>
          </w:r>
          <w:r>
            <w:rPr>
              <w:color w:val="auto"/>
            </w:rPr>
            <w:fldChar w:fldCharType="separate"/>
          </w:r>
          <w:r>
            <w:rPr>
              <w:rFonts w:hint="eastAsia" w:ascii="楷体" w:hAnsi="楷体" w:eastAsia="楷体" w:cs="楷体"/>
              <w:bCs w:val="0"/>
              <w:color w:val="auto"/>
              <w:szCs w:val="32"/>
              <w:highlight w:val="none"/>
              <w:lang w:val="en-US" w:eastAsia="zh-CN"/>
            </w:rPr>
            <w:t>4.询价文件澄清</w:t>
          </w:r>
          <w:r>
            <w:rPr>
              <w:color w:val="auto"/>
            </w:rPr>
            <w:tab/>
          </w:r>
          <w:r>
            <w:rPr>
              <w:color w:val="auto"/>
            </w:rPr>
            <w:fldChar w:fldCharType="begin"/>
          </w:r>
          <w:r>
            <w:rPr>
              <w:color w:val="auto"/>
            </w:rPr>
            <w:instrText xml:space="preserve"> PAGEREF _Toc32603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_Toc12021 </w:instrText>
          </w:r>
          <w:r>
            <w:rPr>
              <w:color w:val="auto"/>
            </w:rPr>
            <w:fldChar w:fldCharType="separate"/>
          </w:r>
          <w:r>
            <w:rPr>
              <w:rFonts w:hint="eastAsia" w:ascii="楷体" w:hAnsi="楷体" w:eastAsia="楷体" w:cs="楷体"/>
              <w:bCs w:val="0"/>
              <w:color w:val="auto"/>
              <w:szCs w:val="32"/>
              <w:highlight w:val="none"/>
              <w:lang w:val="en-US" w:eastAsia="zh-CN"/>
            </w:rPr>
            <w:t>5.响应文件的递交</w:t>
          </w:r>
          <w:r>
            <w:rPr>
              <w:color w:val="auto"/>
            </w:rPr>
            <w:tab/>
          </w:r>
          <w:r>
            <w:rPr>
              <w:color w:val="auto"/>
            </w:rPr>
            <w:fldChar w:fldCharType="begin"/>
          </w:r>
          <w:r>
            <w:rPr>
              <w:color w:val="auto"/>
            </w:rPr>
            <w:instrText xml:space="preserve"> PAGEREF _Toc12021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_Toc2184 </w:instrText>
          </w:r>
          <w:r>
            <w:rPr>
              <w:color w:val="auto"/>
            </w:rPr>
            <w:fldChar w:fldCharType="separate"/>
          </w:r>
          <w:r>
            <w:rPr>
              <w:rFonts w:hint="eastAsia" w:ascii="楷体" w:hAnsi="楷体" w:eastAsia="楷体" w:cs="楷体"/>
              <w:bCs w:val="0"/>
              <w:color w:val="auto"/>
              <w:szCs w:val="32"/>
              <w:highlight w:val="none"/>
              <w:lang w:val="en-US" w:eastAsia="zh-CN"/>
            </w:rPr>
            <w:t>6.开标仪式</w:t>
          </w:r>
          <w:r>
            <w:rPr>
              <w:color w:val="auto"/>
            </w:rPr>
            <w:tab/>
          </w:r>
          <w:r>
            <w:rPr>
              <w:color w:val="auto"/>
            </w:rPr>
            <w:fldChar w:fldCharType="begin"/>
          </w:r>
          <w:r>
            <w:rPr>
              <w:color w:val="auto"/>
            </w:rPr>
            <w:instrText xml:space="preserve"> PAGEREF _Toc2184 \h </w:instrText>
          </w:r>
          <w:r>
            <w:rPr>
              <w:color w:val="auto"/>
            </w:rPr>
            <w:fldChar w:fldCharType="separate"/>
          </w:r>
          <w:r>
            <w:rPr>
              <w:color w:val="auto"/>
            </w:rPr>
            <w:t>8</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_Toc30489 </w:instrText>
          </w:r>
          <w:r>
            <w:rPr>
              <w:color w:val="auto"/>
            </w:rPr>
            <w:fldChar w:fldCharType="separate"/>
          </w:r>
          <w:r>
            <w:rPr>
              <w:rFonts w:hint="eastAsia" w:ascii="楷体" w:hAnsi="楷体" w:eastAsia="楷体" w:cs="楷体"/>
              <w:bCs w:val="0"/>
              <w:color w:val="auto"/>
              <w:szCs w:val="32"/>
              <w:highlight w:val="none"/>
              <w:lang w:val="en-US" w:eastAsia="zh-CN"/>
            </w:rPr>
            <w:t>7.成立评审小组</w:t>
          </w:r>
          <w:r>
            <w:rPr>
              <w:color w:val="auto"/>
            </w:rPr>
            <w:tab/>
          </w:r>
          <w:r>
            <w:rPr>
              <w:color w:val="auto"/>
            </w:rPr>
            <w:fldChar w:fldCharType="begin"/>
          </w:r>
          <w:r>
            <w:rPr>
              <w:color w:val="auto"/>
            </w:rPr>
            <w:instrText xml:space="preserve"> PAGEREF _Toc30489 \h </w:instrText>
          </w:r>
          <w:r>
            <w:rPr>
              <w:color w:val="auto"/>
            </w:rPr>
            <w:fldChar w:fldCharType="separate"/>
          </w:r>
          <w:r>
            <w:rPr>
              <w:color w:val="auto"/>
            </w:rPr>
            <w:t>8</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_Toc23610 </w:instrText>
          </w:r>
          <w:r>
            <w:rPr>
              <w:color w:val="auto"/>
            </w:rPr>
            <w:fldChar w:fldCharType="separate"/>
          </w:r>
          <w:r>
            <w:rPr>
              <w:rFonts w:hint="eastAsia" w:ascii="楷体" w:hAnsi="楷体" w:eastAsia="楷体" w:cs="楷体"/>
              <w:bCs w:val="0"/>
              <w:color w:val="auto"/>
              <w:szCs w:val="32"/>
              <w:highlight w:val="none"/>
              <w:lang w:val="en-US" w:eastAsia="zh-CN"/>
            </w:rPr>
            <w:t>8.响应文件的审查</w:t>
          </w:r>
          <w:r>
            <w:rPr>
              <w:color w:val="auto"/>
            </w:rPr>
            <w:tab/>
          </w:r>
          <w:r>
            <w:rPr>
              <w:color w:val="auto"/>
            </w:rPr>
            <w:fldChar w:fldCharType="begin"/>
          </w:r>
          <w:r>
            <w:rPr>
              <w:color w:val="auto"/>
            </w:rPr>
            <w:instrText xml:space="preserve"> PAGEREF _Toc23610 \h </w:instrText>
          </w:r>
          <w:r>
            <w:rPr>
              <w:color w:val="auto"/>
            </w:rPr>
            <w:fldChar w:fldCharType="separate"/>
          </w:r>
          <w:r>
            <w:rPr>
              <w:color w:val="auto"/>
            </w:rPr>
            <w:t>8</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_Toc29255 </w:instrText>
          </w:r>
          <w:r>
            <w:rPr>
              <w:color w:val="auto"/>
            </w:rPr>
            <w:fldChar w:fldCharType="separate"/>
          </w:r>
          <w:r>
            <w:rPr>
              <w:rFonts w:hint="eastAsia" w:ascii="楷体" w:hAnsi="楷体" w:eastAsia="楷体" w:cs="楷体"/>
              <w:bCs w:val="0"/>
              <w:color w:val="auto"/>
              <w:szCs w:val="32"/>
              <w:highlight w:val="none"/>
              <w:lang w:val="en-US" w:eastAsia="zh-CN"/>
            </w:rPr>
            <w:t>9.错误修正</w:t>
          </w:r>
          <w:r>
            <w:rPr>
              <w:color w:val="auto"/>
            </w:rPr>
            <w:tab/>
          </w:r>
          <w:r>
            <w:rPr>
              <w:color w:val="auto"/>
            </w:rPr>
            <w:fldChar w:fldCharType="begin"/>
          </w:r>
          <w:r>
            <w:rPr>
              <w:color w:val="auto"/>
            </w:rPr>
            <w:instrText xml:space="preserve"> PAGEREF _Toc29255 \h </w:instrText>
          </w:r>
          <w:r>
            <w:rPr>
              <w:color w:val="auto"/>
            </w:rPr>
            <w:fldChar w:fldCharType="separate"/>
          </w:r>
          <w:r>
            <w:rPr>
              <w:color w:val="auto"/>
            </w:rPr>
            <w:t>8</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_Toc6144 </w:instrText>
          </w:r>
          <w:r>
            <w:rPr>
              <w:color w:val="auto"/>
            </w:rPr>
            <w:fldChar w:fldCharType="separate"/>
          </w:r>
          <w:r>
            <w:rPr>
              <w:rFonts w:hint="eastAsia" w:ascii="楷体" w:hAnsi="楷体" w:eastAsia="楷体" w:cs="楷体"/>
              <w:bCs w:val="0"/>
              <w:color w:val="auto"/>
              <w:szCs w:val="32"/>
              <w:highlight w:val="none"/>
              <w:lang w:val="en-US" w:eastAsia="zh-CN"/>
            </w:rPr>
            <w:t>10.询价</w:t>
          </w:r>
          <w:r>
            <w:rPr>
              <w:color w:val="auto"/>
            </w:rPr>
            <w:tab/>
          </w:r>
          <w:r>
            <w:rPr>
              <w:color w:val="auto"/>
            </w:rPr>
            <w:fldChar w:fldCharType="begin"/>
          </w:r>
          <w:r>
            <w:rPr>
              <w:color w:val="auto"/>
            </w:rPr>
            <w:instrText xml:space="preserve"> PAGEREF _Toc6144 \h </w:instrText>
          </w:r>
          <w:r>
            <w:rPr>
              <w:color w:val="auto"/>
            </w:rPr>
            <w:fldChar w:fldCharType="separate"/>
          </w:r>
          <w:r>
            <w:rPr>
              <w:color w:val="auto"/>
            </w:rPr>
            <w:t>9</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_Toc1705 </w:instrText>
          </w:r>
          <w:r>
            <w:rPr>
              <w:color w:val="auto"/>
            </w:rPr>
            <w:fldChar w:fldCharType="separate"/>
          </w:r>
          <w:r>
            <w:rPr>
              <w:rFonts w:hint="eastAsia" w:ascii="楷体" w:hAnsi="楷体" w:eastAsia="楷体" w:cs="楷体"/>
              <w:bCs w:val="0"/>
              <w:color w:val="auto"/>
              <w:szCs w:val="32"/>
              <w:highlight w:val="none"/>
              <w:lang w:val="en-US" w:eastAsia="zh-CN"/>
            </w:rPr>
            <w:t>11.评审结果</w:t>
          </w:r>
          <w:r>
            <w:rPr>
              <w:color w:val="auto"/>
            </w:rPr>
            <w:tab/>
          </w:r>
          <w:r>
            <w:rPr>
              <w:color w:val="auto"/>
            </w:rPr>
            <w:fldChar w:fldCharType="begin"/>
          </w:r>
          <w:r>
            <w:rPr>
              <w:color w:val="auto"/>
            </w:rPr>
            <w:instrText xml:space="preserve"> PAGEREF _Toc1705 \h </w:instrText>
          </w:r>
          <w:r>
            <w:rPr>
              <w:color w:val="auto"/>
            </w:rPr>
            <w:fldChar w:fldCharType="separate"/>
          </w:r>
          <w:r>
            <w:rPr>
              <w:color w:val="auto"/>
            </w:rPr>
            <w:t>9</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_Toc5350 </w:instrText>
          </w:r>
          <w:r>
            <w:rPr>
              <w:color w:val="auto"/>
            </w:rPr>
            <w:fldChar w:fldCharType="separate"/>
          </w:r>
          <w:r>
            <w:rPr>
              <w:rFonts w:hint="eastAsia" w:ascii="楷体" w:hAnsi="楷体" w:eastAsia="楷体" w:cs="楷体"/>
              <w:bCs w:val="0"/>
              <w:color w:val="auto"/>
              <w:szCs w:val="32"/>
              <w:highlight w:val="none"/>
              <w:lang w:val="en-US" w:eastAsia="zh-CN"/>
            </w:rPr>
            <w:t>12.确定供应商</w:t>
          </w:r>
          <w:r>
            <w:rPr>
              <w:color w:val="auto"/>
            </w:rPr>
            <w:tab/>
          </w:r>
          <w:r>
            <w:rPr>
              <w:color w:val="auto"/>
            </w:rPr>
            <w:fldChar w:fldCharType="begin"/>
          </w:r>
          <w:r>
            <w:rPr>
              <w:color w:val="auto"/>
            </w:rPr>
            <w:instrText xml:space="preserve"> PAGEREF _Toc5350 \h </w:instrText>
          </w:r>
          <w:r>
            <w:rPr>
              <w:color w:val="auto"/>
            </w:rPr>
            <w:fldChar w:fldCharType="separate"/>
          </w:r>
          <w:r>
            <w:rPr>
              <w:color w:val="auto"/>
            </w:rPr>
            <w:t>10</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_Toc11894 </w:instrText>
          </w:r>
          <w:r>
            <w:rPr>
              <w:color w:val="auto"/>
            </w:rPr>
            <w:fldChar w:fldCharType="separate"/>
          </w:r>
          <w:r>
            <w:rPr>
              <w:rFonts w:hint="eastAsia" w:ascii="楷体" w:hAnsi="楷体" w:eastAsia="楷体" w:cs="楷体"/>
              <w:bCs w:val="0"/>
              <w:color w:val="auto"/>
              <w:szCs w:val="32"/>
              <w:highlight w:val="none"/>
              <w:lang w:val="en-US" w:eastAsia="zh-CN"/>
            </w:rPr>
            <w:t>13.发出成交通知书</w:t>
          </w:r>
          <w:r>
            <w:rPr>
              <w:color w:val="auto"/>
            </w:rPr>
            <w:tab/>
          </w:r>
          <w:r>
            <w:rPr>
              <w:color w:val="auto"/>
            </w:rPr>
            <w:fldChar w:fldCharType="begin"/>
          </w:r>
          <w:r>
            <w:rPr>
              <w:color w:val="auto"/>
            </w:rPr>
            <w:instrText xml:space="preserve"> PAGEREF _Toc11894 \h </w:instrText>
          </w:r>
          <w:r>
            <w:rPr>
              <w:color w:val="auto"/>
            </w:rPr>
            <w:fldChar w:fldCharType="separate"/>
          </w:r>
          <w:r>
            <w:rPr>
              <w:color w:val="auto"/>
            </w:rPr>
            <w:t>10</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_Toc23583 </w:instrText>
          </w:r>
          <w:r>
            <w:rPr>
              <w:color w:val="auto"/>
            </w:rPr>
            <w:fldChar w:fldCharType="separate"/>
          </w:r>
          <w:r>
            <w:rPr>
              <w:rFonts w:hint="eastAsia" w:ascii="楷体" w:hAnsi="楷体" w:eastAsia="楷体" w:cs="楷体"/>
              <w:bCs w:val="0"/>
              <w:color w:val="auto"/>
              <w:szCs w:val="32"/>
              <w:highlight w:val="none"/>
              <w:lang w:val="en-US" w:eastAsia="zh-CN"/>
            </w:rPr>
            <w:t>14.签订合同</w:t>
          </w:r>
          <w:r>
            <w:rPr>
              <w:color w:val="auto"/>
            </w:rPr>
            <w:tab/>
          </w:r>
          <w:r>
            <w:rPr>
              <w:color w:val="auto"/>
            </w:rPr>
            <w:fldChar w:fldCharType="begin"/>
          </w:r>
          <w:r>
            <w:rPr>
              <w:color w:val="auto"/>
            </w:rPr>
            <w:instrText xml:space="preserve"> PAGEREF _Toc23583 \h </w:instrText>
          </w:r>
          <w:r>
            <w:rPr>
              <w:color w:val="auto"/>
            </w:rPr>
            <w:fldChar w:fldCharType="separate"/>
          </w:r>
          <w:r>
            <w:rPr>
              <w:color w:val="auto"/>
            </w:rPr>
            <w:t>10</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_Toc20108 </w:instrText>
          </w:r>
          <w:r>
            <w:rPr>
              <w:color w:val="auto"/>
            </w:rPr>
            <w:fldChar w:fldCharType="separate"/>
          </w:r>
          <w:r>
            <w:rPr>
              <w:rFonts w:hint="eastAsia" w:ascii="楷体" w:hAnsi="楷体" w:eastAsia="楷体" w:cs="楷体"/>
              <w:bCs w:val="0"/>
              <w:color w:val="auto"/>
              <w:szCs w:val="32"/>
              <w:highlight w:val="none"/>
              <w:lang w:val="en-US" w:eastAsia="zh-CN"/>
            </w:rPr>
            <w:t>15.终止询价采购</w:t>
          </w:r>
          <w:r>
            <w:rPr>
              <w:color w:val="auto"/>
            </w:rPr>
            <w:tab/>
          </w:r>
          <w:r>
            <w:rPr>
              <w:color w:val="auto"/>
            </w:rPr>
            <w:fldChar w:fldCharType="begin"/>
          </w:r>
          <w:r>
            <w:rPr>
              <w:color w:val="auto"/>
            </w:rPr>
            <w:instrText xml:space="preserve"> PAGEREF _Toc20108 \h </w:instrText>
          </w:r>
          <w:r>
            <w:rPr>
              <w:color w:val="auto"/>
            </w:rPr>
            <w:fldChar w:fldCharType="separate"/>
          </w:r>
          <w:r>
            <w:rPr>
              <w:color w:val="auto"/>
            </w:rPr>
            <w:t>11</w:t>
          </w:r>
          <w:r>
            <w:rPr>
              <w:color w:val="auto"/>
            </w:rPr>
            <w:fldChar w:fldCharType="end"/>
          </w:r>
          <w:r>
            <w:rPr>
              <w:color w:val="auto"/>
            </w:rPr>
            <w:fldChar w:fldCharType="end"/>
          </w:r>
        </w:p>
        <w:p>
          <w:pPr>
            <w:pStyle w:val="217"/>
            <w:tabs>
              <w:tab w:val="right" w:leader="dot" w:pos="8306"/>
            </w:tabs>
            <w:rPr>
              <w:b/>
              <w:color w:val="auto"/>
            </w:rPr>
          </w:pPr>
          <w:r>
            <w:rPr>
              <w:b/>
              <w:color w:val="auto"/>
            </w:rPr>
            <w:fldChar w:fldCharType="begin"/>
          </w:r>
          <w:r>
            <w:rPr>
              <w:b/>
              <w:color w:val="auto"/>
            </w:rPr>
            <w:instrText xml:space="preserve"> HYPERLINK \l _Toc1467 </w:instrText>
          </w:r>
          <w:r>
            <w:rPr>
              <w:b/>
              <w:color w:val="auto"/>
            </w:rPr>
            <w:fldChar w:fldCharType="separate"/>
          </w:r>
          <w:r>
            <w:rPr>
              <w:rFonts w:hint="eastAsia" w:ascii="Times New Roman" w:hAnsi="黑体" w:eastAsia="黑体"/>
              <w:b/>
              <w:bCs w:val="0"/>
              <w:color w:val="auto"/>
              <w:szCs w:val="32"/>
              <w:highlight w:val="none"/>
            </w:rPr>
            <w:t>第</w:t>
          </w:r>
          <w:r>
            <w:rPr>
              <w:rFonts w:hint="eastAsia" w:ascii="Times New Roman" w:hAnsi="黑体" w:eastAsia="黑体"/>
              <w:b/>
              <w:bCs w:val="0"/>
              <w:color w:val="auto"/>
              <w:szCs w:val="32"/>
              <w:highlight w:val="none"/>
              <w:lang w:val="en-US" w:eastAsia="zh-CN"/>
            </w:rPr>
            <w:t>三</w:t>
          </w:r>
          <w:r>
            <w:rPr>
              <w:rFonts w:hint="eastAsia" w:ascii="Times New Roman" w:hAnsi="黑体" w:eastAsia="黑体"/>
              <w:b/>
              <w:bCs w:val="0"/>
              <w:color w:val="auto"/>
              <w:szCs w:val="32"/>
              <w:highlight w:val="none"/>
            </w:rPr>
            <w:t xml:space="preserve">章  </w:t>
          </w:r>
          <w:r>
            <w:rPr>
              <w:rFonts w:hint="eastAsia" w:ascii="Times New Roman" w:hAnsi="黑体" w:eastAsia="黑体"/>
              <w:b/>
              <w:bCs w:val="0"/>
              <w:color w:val="auto"/>
              <w:szCs w:val="32"/>
              <w:highlight w:val="none"/>
              <w:lang w:val="en-US" w:eastAsia="zh-CN"/>
            </w:rPr>
            <w:t>项目要求</w:t>
          </w:r>
          <w:r>
            <w:rPr>
              <w:b/>
              <w:color w:val="auto"/>
            </w:rPr>
            <w:tab/>
          </w:r>
          <w:r>
            <w:rPr>
              <w:b/>
              <w:color w:val="auto"/>
            </w:rPr>
            <w:fldChar w:fldCharType="begin"/>
          </w:r>
          <w:r>
            <w:rPr>
              <w:b/>
              <w:color w:val="auto"/>
            </w:rPr>
            <w:instrText xml:space="preserve"> PAGEREF _Toc1467 \h </w:instrText>
          </w:r>
          <w:r>
            <w:rPr>
              <w:b/>
              <w:color w:val="auto"/>
            </w:rPr>
            <w:fldChar w:fldCharType="separate"/>
          </w:r>
          <w:r>
            <w:rPr>
              <w:b/>
              <w:color w:val="auto"/>
            </w:rPr>
            <w:t>13</w:t>
          </w:r>
          <w:r>
            <w:rPr>
              <w:b/>
              <w:color w:val="auto"/>
            </w:rPr>
            <w:fldChar w:fldCharType="end"/>
          </w:r>
          <w:r>
            <w:rPr>
              <w:b/>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_Toc29370 </w:instrText>
          </w:r>
          <w:r>
            <w:rPr>
              <w:color w:val="auto"/>
            </w:rPr>
            <w:fldChar w:fldCharType="separate"/>
          </w:r>
          <w:r>
            <w:rPr>
              <w:rFonts w:hint="eastAsia" w:ascii="楷体" w:hAnsi="楷体" w:eastAsia="楷体" w:cs="楷体"/>
              <w:bCs/>
              <w:color w:val="auto"/>
              <w:szCs w:val="32"/>
              <w:highlight w:val="none"/>
              <w:lang w:val="en-US" w:eastAsia="zh-CN"/>
            </w:rPr>
            <w:t>一、商务要求</w:t>
          </w:r>
          <w:r>
            <w:rPr>
              <w:color w:val="auto"/>
            </w:rPr>
            <w:tab/>
          </w:r>
          <w:r>
            <w:rPr>
              <w:color w:val="auto"/>
            </w:rPr>
            <w:fldChar w:fldCharType="begin"/>
          </w:r>
          <w:r>
            <w:rPr>
              <w:color w:val="auto"/>
            </w:rPr>
            <w:instrText xml:space="preserve"> PAGEREF _Toc29370 \h </w:instrText>
          </w:r>
          <w:r>
            <w:rPr>
              <w:color w:val="auto"/>
            </w:rPr>
            <w:fldChar w:fldCharType="separate"/>
          </w:r>
          <w:r>
            <w:rPr>
              <w:color w:val="auto"/>
            </w:rPr>
            <w:t>13</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_Toc31304 </w:instrText>
          </w:r>
          <w:r>
            <w:rPr>
              <w:color w:val="auto"/>
            </w:rPr>
            <w:fldChar w:fldCharType="separate"/>
          </w:r>
          <w:r>
            <w:rPr>
              <w:rFonts w:hint="eastAsia" w:ascii="楷体" w:hAnsi="楷体" w:eastAsia="楷体" w:cs="楷体"/>
              <w:bCs/>
              <w:color w:val="auto"/>
              <w:szCs w:val="32"/>
              <w:highlight w:val="none"/>
              <w:lang w:val="en-US" w:eastAsia="zh-CN"/>
            </w:rPr>
            <w:t>二、技术要求</w:t>
          </w:r>
          <w:r>
            <w:rPr>
              <w:color w:val="auto"/>
            </w:rPr>
            <w:tab/>
          </w:r>
          <w:r>
            <w:rPr>
              <w:color w:val="auto"/>
            </w:rPr>
            <w:fldChar w:fldCharType="begin"/>
          </w:r>
          <w:r>
            <w:rPr>
              <w:color w:val="auto"/>
            </w:rPr>
            <w:instrText xml:space="preserve"> PAGEREF _Toc31304 \h </w:instrText>
          </w:r>
          <w:r>
            <w:rPr>
              <w:color w:val="auto"/>
            </w:rPr>
            <w:fldChar w:fldCharType="separate"/>
          </w:r>
          <w:r>
            <w:rPr>
              <w:color w:val="auto"/>
            </w:rPr>
            <w:t>14</w:t>
          </w:r>
          <w:r>
            <w:rPr>
              <w:color w:val="auto"/>
            </w:rPr>
            <w:fldChar w:fldCharType="end"/>
          </w:r>
          <w:r>
            <w:rPr>
              <w:color w:val="auto"/>
            </w:rPr>
            <w:fldChar w:fldCharType="end"/>
          </w:r>
        </w:p>
        <w:p>
          <w:pPr>
            <w:pStyle w:val="217"/>
            <w:tabs>
              <w:tab w:val="right" w:leader="dot" w:pos="8306"/>
            </w:tabs>
            <w:rPr>
              <w:b/>
              <w:color w:val="auto"/>
            </w:rPr>
          </w:pPr>
          <w:r>
            <w:rPr>
              <w:b/>
              <w:color w:val="auto"/>
            </w:rPr>
            <w:fldChar w:fldCharType="begin"/>
          </w:r>
          <w:r>
            <w:rPr>
              <w:b/>
              <w:color w:val="auto"/>
            </w:rPr>
            <w:instrText xml:space="preserve"> HYPERLINK \l _Toc9577 </w:instrText>
          </w:r>
          <w:r>
            <w:rPr>
              <w:b/>
              <w:color w:val="auto"/>
            </w:rPr>
            <w:fldChar w:fldCharType="separate"/>
          </w:r>
          <w:r>
            <w:rPr>
              <w:rFonts w:hint="eastAsia" w:ascii="Times New Roman" w:hAnsi="黑体" w:eastAsia="黑体"/>
              <w:b/>
              <w:bCs w:val="0"/>
              <w:color w:val="auto"/>
              <w:szCs w:val="32"/>
              <w:highlight w:val="none"/>
              <w:lang w:val="en-US" w:eastAsia="zh-CN"/>
            </w:rPr>
            <w:t>第四章</w:t>
          </w:r>
          <w:r>
            <w:rPr>
              <w:rFonts w:hint="eastAsia" w:ascii="Times New Roman" w:hAnsi="黑体" w:eastAsia="黑体"/>
              <w:b/>
              <w:bCs w:val="0"/>
              <w:color w:val="auto"/>
              <w:szCs w:val="32"/>
              <w:highlight w:val="none"/>
            </w:rPr>
            <w:t xml:space="preserve"> 响应文件格式</w:t>
          </w:r>
          <w:r>
            <w:rPr>
              <w:b/>
              <w:color w:val="auto"/>
            </w:rPr>
            <w:tab/>
          </w:r>
          <w:r>
            <w:rPr>
              <w:b/>
              <w:color w:val="auto"/>
            </w:rPr>
            <w:fldChar w:fldCharType="begin"/>
          </w:r>
          <w:r>
            <w:rPr>
              <w:b/>
              <w:color w:val="auto"/>
            </w:rPr>
            <w:instrText xml:space="preserve"> PAGEREF _Toc9577 \h </w:instrText>
          </w:r>
          <w:r>
            <w:rPr>
              <w:b/>
              <w:color w:val="auto"/>
            </w:rPr>
            <w:fldChar w:fldCharType="separate"/>
          </w:r>
          <w:r>
            <w:rPr>
              <w:b/>
              <w:color w:val="auto"/>
            </w:rPr>
            <w:t>15</w:t>
          </w:r>
          <w:r>
            <w:rPr>
              <w:b/>
              <w:color w:val="auto"/>
            </w:rPr>
            <w:fldChar w:fldCharType="end"/>
          </w:r>
          <w:r>
            <w:rPr>
              <w:b/>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_Toc5719 </w:instrText>
          </w:r>
          <w:r>
            <w:rPr>
              <w:color w:val="auto"/>
            </w:rPr>
            <w:fldChar w:fldCharType="separate"/>
          </w:r>
          <w:r>
            <w:rPr>
              <w:rFonts w:hint="eastAsia" w:ascii="黑体" w:hAnsi="黑体" w:eastAsia="黑体" w:cs="黑体"/>
              <w:bCs w:val="0"/>
              <w:color w:val="auto"/>
              <w:szCs w:val="32"/>
              <w:highlight w:val="none"/>
              <w:lang w:val="en-US" w:eastAsia="zh-CN"/>
            </w:rPr>
            <w:t>一、询价</w:t>
          </w:r>
          <w:r>
            <w:rPr>
              <w:rFonts w:hint="eastAsia" w:ascii="黑体" w:hAnsi="黑体" w:eastAsia="黑体" w:cs="黑体"/>
              <w:bCs w:val="0"/>
              <w:color w:val="auto"/>
              <w:szCs w:val="32"/>
              <w:highlight w:val="none"/>
            </w:rPr>
            <w:t>响应函</w:t>
          </w:r>
          <w:r>
            <w:rPr>
              <w:color w:val="auto"/>
            </w:rPr>
            <w:tab/>
          </w:r>
          <w:r>
            <w:rPr>
              <w:color w:val="auto"/>
            </w:rPr>
            <w:fldChar w:fldCharType="begin"/>
          </w:r>
          <w:r>
            <w:rPr>
              <w:color w:val="auto"/>
            </w:rPr>
            <w:instrText xml:space="preserve"> PAGEREF _Toc5719 \h </w:instrText>
          </w:r>
          <w:r>
            <w:rPr>
              <w:color w:val="auto"/>
            </w:rPr>
            <w:fldChar w:fldCharType="separate"/>
          </w:r>
          <w:r>
            <w:rPr>
              <w:color w:val="auto"/>
            </w:rPr>
            <w:t>16</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_Toc1416 </w:instrText>
          </w:r>
          <w:r>
            <w:rPr>
              <w:color w:val="auto"/>
            </w:rPr>
            <w:fldChar w:fldCharType="separate"/>
          </w:r>
          <w:r>
            <w:rPr>
              <w:rFonts w:hint="eastAsia" w:ascii="黑体" w:hAnsi="黑体" w:eastAsia="黑体" w:cs="黑体"/>
              <w:bCs w:val="0"/>
              <w:color w:val="auto"/>
              <w:szCs w:val="32"/>
              <w:highlight w:val="none"/>
              <w:lang w:val="en-US" w:eastAsia="zh-CN"/>
            </w:rPr>
            <w:t>二、</w:t>
          </w:r>
          <w:r>
            <w:rPr>
              <w:rFonts w:hint="eastAsia" w:ascii="黑体" w:hAnsi="黑体" w:eastAsia="黑体" w:cs="黑体"/>
              <w:bCs w:val="0"/>
              <w:color w:val="auto"/>
              <w:szCs w:val="32"/>
              <w:highlight w:val="none"/>
            </w:rPr>
            <w:t>报价表</w:t>
          </w:r>
          <w:r>
            <w:rPr>
              <w:color w:val="auto"/>
            </w:rPr>
            <w:tab/>
          </w:r>
          <w:r>
            <w:rPr>
              <w:color w:val="auto"/>
            </w:rPr>
            <w:fldChar w:fldCharType="begin"/>
          </w:r>
          <w:r>
            <w:rPr>
              <w:color w:val="auto"/>
            </w:rPr>
            <w:instrText xml:space="preserve"> PAGEREF _Toc1416 \h </w:instrText>
          </w:r>
          <w:r>
            <w:rPr>
              <w:color w:val="auto"/>
            </w:rPr>
            <w:fldChar w:fldCharType="separate"/>
          </w:r>
          <w:r>
            <w:rPr>
              <w:color w:val="auto"/>
            </w:rPr>
            <w:t>17</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_Toc26420 </w:instrText>
          </w:r>
          <w:r>
            <w:rPr>
              <w:color w:val="auto"/>
            </w:rPr>
            <w:fldChar w:fldCharType="separate"/>
          </w:r>
          <w:r>
            <w:rPr>
              <w:rFonts w:hint="eastAsia" w:ascii="黑体" w:hAnsi="黑体" w:eastAsia="黑体" w:cs="黑体"/>
              <w:bCs w:val="0"/>
              <w:color w:val="auto"/>
              <w:szCs w:val="32"/>
              <w:highlight w:val="none"/>
              <w:lang w:val="en-US" w:eastAsia="zh-CN"/>
            </w:rPr>
            <w:t>三</w:t>
          </w:r>
          <w:r>
            <w:rPr>
              <w:rFonts w:hint="eastAsia" w:ascii="黑体" w:hAnsi="黑体" w:eastAsia="黑体" w:cs="黑体"/>
              <w:bCs w:val="0"/>
              <w:color w:val="auto"/>
              <w:szCs w:val="32"/>
              <w:highlight w:val="none"/>
            </w:rPr>
            <w:t>、法定代表人授权书</w:t>
          </w:r>
          <w:r>
            <w:rPr>
              <w:color w:val="auto"/>
            </w:rPr>
            <w:tab/>
          </w:r>
          <w:r>
            <w:rPr>
              <w:color w:val="auto"/>
            </w:rPr>
            <w:fldChar w:fldCharType="begin"/>
          </w:r>
          <w:r>
            <w:rPr>
              <w:color w:val="auto"/>
            </w:rPr>
            <w:instrText xml:space="preserve"> PAGEREF _Toc26420 \h </w:instrText>
          </w:r>
          <w:r>
            <w:rPr>
              <w:color w:val="auto"/>
            </w:rPr>
            <w:fldChar w:fldCharType="separate"/>
          </w:r>
          <w:r>
            <w:rPr>
              <w:color w:val="auto"/>
            </w:rPr>
            <w:t>18</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_Toc5353 </w:instrText>
          </w:r>
          <w:r>
            <w:rPr>
              <w:color w:val="auto"/>
            </w:rPr>
            <w:fldChar w:fldCharType="separate"/>
          </w:r>
          <w:r>
            <w:rPr>
              <w:rFonts w:hint="eastAsia" w:ascii="黑体" w:hAnsi="黑体" w:eastAsia="黑体" w:cs="黑体"/>
              <w:bCs w:val="0"/>
              <w:color w:val="auto"/>
              <w:szCs w:val="32"/>
              <w:lang w:val="en-US" w:eastAsia="zh-CN"/>
            </w:rPr>
            <w:t>四、</w:t>
          </w:r>
          <w:r>
            <w:rPr>
              <w:rFonts w:hint="eastAsia" w:ascii="黑体" w:hAnsi="黑体" w:eastAsia="黑体" w:cs="黑体"/>
              <w:bCs w:val="0"/>
              <w:color w:val="auto"/>
              <w:szCs w:val="32"/>
              <w:highlight w:val="none"/>
            </w:rPr>
            <w:t>商务条款响应/偏离表格式</w:t>
          </w:r>
          <w:r>
            <w:rPr>
              <w:color w:val="auto"/>
            </w:rPr>
            <w:tab/>
          </w:r>
          <w:r>
            <w:rPr>
              <w:color w:val="auto"/>
            </w:rPr>
            <w:fldChar w:fldCharType="begin"/>
          </w:r>
          <w:r>
            <w:rPr>
              <w:color w:val="auto"/>
            </w:rPr>
            <w:instrText xml:space="preserve"> PAGEREF _Toc5353 \h </w:instrText>
          </w:r>
          <w:r>
            <w:rPr>
              <w:color w:val="auto"/>
            </w:rPr>
            <w:fldChar w:fldCharType="separate"/>
          </w:r>
          <w:r>
            <w:rPr>
              <w:color w:val="auto"/>
            </w:rPr>
            <w:t>20</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_Toc17729 </w:instrText>
          </w:r>
          <w:r>
            <w:rPr>
              <w:color w:val="auto"/>
            </w:rPr>
            <w:fldChar w:fldCharType="separate"/>
          </w:r>
          <w:r>
            <w:rPr>
              <w:rFonts w:hint="eastAsia" w:ascii="黑体" w:hAnsi="黑体" w:eastAsia="黑体" w:cs="黑体"/>
              <w:bCs w:val="0"/>
              <w:color w:val="auto"/>
              <w:szCs w:val="32"/>
              <w:highlight w:val="none"/>
              <w:lang w:val="en-US" w:eastAsia="zh-CN"/>
            </w:rPr>
            <w:t>五、</w:t>
          </w:r>
          <w:r>
            <w:rPr>
              <w:rFonts w:hint="eastAsia" w:ascii="黑体" w:hAnsi="黑体" w:eastAsia="黑体" w:cs="黑体"/>
              <w:bCs w:val="0"/>
              <w:color w:val="auto"/>
              <w:szCs w:val="32"/>
              <w:highlight w:val="none"/>
            </w:rPr>
            <w:t>技术要求响应/偏离表格式</w:t>
          </w:r>
          <w:r>
            <w:rPr>
              <w:color w:val="auto"/>
            </w:rPr>
            <w:tab/>
          </w:r>
          <w:r>
            <w:rPr>
              <w:color w:val="auto"/>
            </w:rPr>
            <w:fldChar w:fldCharType="begin"/>
          </w:r>
          <w:r>
            <w:rPr>
              <w:color w:val="auto"/>
            </w:rPr>
            <w:instrText xml:space="preserve"> PAGEREF _Toc17729 \h </w:instrText>
          </w:r>
          <w:r>
            <w:rPr>
              <w:color w:val="auto"/>
            </w:rPr>
            <w:fldChar w:fldCharType="separate"/>
          </w:r>
          <w:r>
            <w:rPr>
              <w:color w:val="auto"/>
            </w:rPr>
            <w:t>21</w:t>
          </w:r>
          <w:r>
            <w:rPr>
              <w:color w:val="auto"/>
            </w:rPr>
            <w:fldChar w:fldCharType="end"/>
          </w:r>
          <w:r>
            <w:rPr>
              <w:color w:val="auto"/>
            </w:rPr>
            <w:fldChar w:fldCharType="end"/>
          </w:r>
        </w:p>
        <w:p>
          <w:pPr>
            <w:pStyle w:val="218"/>
            <w:tabs>
              <w:tab w:val="right" w:leader="dot" w:pos="8306"/>
            </w:tabs>
            <w:rPr>
              <w:color w:val="auto"/>
            </w:rPr>
          </w:pPr>
          <w:r>
            <w:rPr>
              <w:color w:val="auto"/>
            </w:rPr>
            <w:fldChar w:fldCharType="begin"/>
          </w:r>
          <w:r>
            <w:rPr>
              <w:color w:val="auto"/>
            </w:rPr>
            <w:instrText xml:space="preserve"> HYPERLINK \l _Toc14889 </w:instrText>
          </w:r>
          <w:r>
            <w:rPr>
              <w:color w:val="auto"/>
            </w:rPr>
            <w:fldChar w:fldCharType="separate"/>
          </w:r>
          <w:r>
            <w:rPr>
              <w:rFonts w:hint="eastAsia" w:ascii="黑体" w:hAnsi="黑体" w:eastAsia="黑体" w:cs="黑体"/>
              <w:bCs w:val="0"/>
              <w:color w:val="auto"/>
              <w:szCs w:val="32"/>
              <w:highlight w:val="none"/>
              <w:lang w:val="en-US" w:eastAsia="zh-CN"/>
            </w:rPr>
            <w:t>六、</w:t>
          </w:r>
          <w:r>
            <w:rPr>
              <w:rFonts w:hint="eastAsia" w:ascii="黑体" w:hAnsi="黑体" w:eastAsia="黑体" w:cs="黑体"/>
              <w:bCs w:val="0"/>
              <w:color w:val="auto"/>
              <w:szCs w:val="32"/>
              <w:highlight w:val="none"/>
            </w:rPr>
            <w:t>资格证明材料</w:t>
          </w:r>
          <w:r>
            <w:rPr>
              <w:color w:val="auto"/>
            </w:rPr>
            <w:tab/>
          </w:r>
          <w:r>
            <w:rPr>
              <w:color w:val="auto"/>
            </w:rPr>
            <w:fldChar w:fldCharType="begin"/>
          </w:r>
          <w:r>
            <w:rPr>
              <w:color w:val="auto"/>
            </w:rPr>
            <w:instrText xml:space="preserve"> PAGEREF _Toc14889 \h </w:instrText>
          </w:r>
          <w:r>
            <w:rPr>
              <w:color w:val="auto"/>
            </w:rPr>
            <w:fldChar w:fldCharType="separate"/>
          </w:r>
          <w:r>
            <w:rPr>
              <w:color w:val="auto"/>
            </w:rPr>
            <w:t>22</w:t>
          </w:r>
          <w:r>
            <w:rPr>
              <w:color w:val="auto"/>
            </w:rPr>
            <w:fldChar w:fldCharType="end"/>
          </w:r>
          <w:r>
            <w:rPr>
              <w:color w:val="auto"/>
            </w:rPr>
            <w:fldChar w:fldCharType="end"/>
          </w:r>
        </w:p>
        <w:p>
          <w:pPr>
            <w:pStyle w:val="218"/>
            <w:tabs>
              <w:tab w:val="right" w:leader="dot" w:pos="8306"/>
            </w:tabs>
            <w:ind w:firstLine="400" w:firstLineChars="20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_Toc16192 </w:instrText>
          </w:r>
          <w:r>
            <w:rPr>
              <w:rFonts w:ascii="Times New Roman" w:hAnsi="Times New Roman" w:cs="Times New Roman"/>
              <w:color w:val="auto"/>
            </w:rPr>
            <w:fldChar w:fldCharType="separate"/>
          </w:r>
          <w:r>
            <w:rPr>
              <w:rFonts w:hint="eastAsia" w:ascii="Times New Roman" w:hAnsi="Times New Roman" w:cs="Times New Roman"/>
              <w:color w:val="auto"/>
            </w:rPr>
            <w:t>格式</w:t>
          </w:r>
          <w:r>
            <w:rPr>
              <w:rFonts w:hint="eastAsia" w:ascii="Times New Roman" w:hAnsi="Times New Roman" w:cs="Times New Roman"/>
              <w:color w:val="auto"/>
              <w:lang w:val="en-US" w:eastAsia="zh-CN"/>
            </w:rPr>
            <w:t>6</w:t>
          </w:r>
          <w:r>
            <w:rPr>
              <w:rFonts w:hint="eastAsia" w:ascii="Times New Roman" w:hAnsi="Times New Roman" w:cs="Times New Roman"/>
              <w:color w:val="auto"/>
            </w:rPr>
            <w:t>-</w:t>
          </w:r>
          <w:r>
            <w:rPr>
              <w:rFonts w:hint="eastAsia" w:ascii="Times New Roman" w:hAnsi="Times New Roman" w:cs="Times New Roman"/>
              <w:color w:val="auto"/>
              <w:lang w:val="en-US" w:eastAsia="zh-CN"/>
            </w:rPr>
            <w:t>1 营业执照等相关资料证明材料</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_Toc16192 \h </w:instrText>
          </w:r>
          <w:r>
            <w:rPr>
              <w:rFonts w:ascii="Times New Roman" w:hAnsi="Times New Roman" w:cs="Times New Roman"/>
              <w:color w:val="auto"/>
            </w:rPr>
            <w:fldChar w:fldCharType="separate"/>
          </w:r>
          <w:r>
            <w:rPr>
              <w:rFonts w:ascii="Times New Roman" w:hAnsi="Times New Roman" w:cs="Times New Roman"/>
              <w:color w:val="auto"/>
            </w:rPr>
            <w:t>2</w:t>
          </w:r>
          <w:r>
            <w:rPr>
              <w:rFonts w:hint="eastAsia" w:ascii="Times New Roman" w:hAnsi="Times New Roman" w:cs="Times New Roman"/>
              <w:color w:val="auto"/>
              <w:lang w:val="en-US" w:eastAsia="zh-CN"/>
            </w:rPr>
            <w:t>2</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18"/>
            <w:tabs>
              <w:tab w:val="right" w:leader="dot" w:pos="8306"/>
            </w:tabs>
            <w:ind w:firstLine="400" w:firstLineChars="20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_Toc16192 </w:instrText>
          </w:r>
          <w:r>
            <w:rPr>
              <w:rFonts w:ascii="Times New Roman" w:hAnsi="Times New Roman" w:cs="Times New Roman"/>
              <w:color w:val="auto"/>
            </w:rPr>
            <w:fldChar w:fldCharType="separate"/>
          </w:r>
          <w:r>
            <w:rPr>
              <w:rFonts w:hint="eastAsia" w:ascii="Times New Roman" w:hAnsi="Times New Roman" w:cs="Times New Roman"/>
              <w:color w:val="auto"/>
            </w:rPr>
            <w:t>格式</w:t>
          </w:r>
          <w:r>
            <w:rPr>
              <w:rFonts w:hint="eastAsia" w:ascii="Times New Roman" w:hAnsi="Times New Roman" w:cs="Times New Roman"/>
              <w:color w:val="auto"/>
              <w:lang w:val="en-US" w:eastAsia="zh-CN"/>
            </w:rPr>
            <w:t>6</w:t>
          </w:r>
          <w:r>
            <w:rPr>
              <w:rFonts w:hint="eastAsia" w:ascii="Times New Roman" w:hAnsi="Times New Roman" w:cs="Times New Roman"/>
              <w:color w:val="auto"/>
            </w:rPr>
            <w:t>-</w:t>
          </w:r>
          <w:r>
            <w:rPr>
              <w:rFonts w:hint="eastAsia" w:ascii="Times New Roman" w:hAnsi="Times New Roman" w:cs="Times New Roman"/>
              <w:color w:val="auto"/>
              <w:lang w:val="en-US" w:eastAsia="zh-CN"/>
            </w:rPr>
            <w:t xml:space="preserve">2 </w:t>
          </w:r>
          <w:r>
            <w:rPr>
              <w:rFonts w:hint="eastAsia" w:ascii="Times New Roman" w:hAnsi="Times New Roman" w:cs="Times New Roman"/>
              <w:color w:val="auto"/>
            </w:rPr>
            <w:t>供应商</w:t>
          </w:r>
          <w:r>
            <w:rPr>
              <w:rFonts w:hint="eastAsia" w:ascii="Times New Roman" w:hAnsi="Times New Roman" w:cs="Times New Roman"/>
              <w:color w:val="auto"/>
              <w:lang w:val="en-US" w:eastAsia="zh-CN"/>
            </w:rPr>
            <w:t>的承诺函</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_Toc16192 \h </w:instrText>
          </w:r>
          <w:r>
            <w:rPr>
              <w:rFonts w:ascii="Times New Roman" w:hAnsi="Times New Roman" w:cs="Times New Roman"/>
              <w:color w:val="auto"/>
            </w:rPr>
            <w:fldChar w:fldCharType="separate"/>
          </w:r>
          <w:r>
            <w:rPr>
              <w:rFonts w:ascii="Times New Roman" w:hAnsi="Times New Roman" w:cs="Times New Roman"/>
              <w:color w:val="auto"/>
            </w:rPr>
            <w:t>2</w:t>
          </w:r>
          <w:r>
            <w:rPr>
              <w:rFonts w:hint="eastAsia" w:ascii="Times New Roman" w:hAnsi="Times New Roman" w:cs="Times New Roman"/>
              <w:color w:val="auto"/>
              <w:lang w:val="en-US" w:eastAsia="zh-CN"/>
            </w:rPr>
            <w:t>3</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18"/>
            <w:tabs>
              <w:tab w:val="right" w:leader="dot" w:pos="8306"/>
            </w:tabs>
            <w:ind w:firstLine="400" w:firstLineChars="20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_Toc16192 </w:instrText>
          </w:r>
          <w:r>
            <w:rPr>
              <w:rFonts w:ascii="Times New Roman" w:hAnsi="Times New Roman" w:cs="Times New Roman"/>
              <w:color w:val="auto"/>
            </w:rPr>
            <w:fldChar w:fldCharType="separate"/>
          </w:r>
          <w:r>
            <w:rPr>
              <w:rFonts w:hint="eastAsia" w:ascii="Times New Roman" w:hAnsi="Times New Roman" w:cs="Times New Roman"/>
              <w:color w:val="auto"/>
            </w:rPr>
            <w:t>格式</w:t>
          </w:r>
          <w:r>
            <w:rPr>
              <w:rFonts w:hint="eastAsia" w:ascii="Times New Roman" w:hAnsi="Times New Roman" w:cs="Times New Roman"/>
              <w:color w:val="auto"/>
              <w:lang w:val="en-US" w:eastAsia="zh-CN"/>
            </w:rPr>
            <w:t>6</w:t>
          </w:r>
          <w:r>
            <w:rPr>
              <w:rFonts w:hint="eastAsia" w:ascii="Times New Roman" w:hAnsi="Times New Roman" w:cs="Times New Roman"/>
              <w:color w:val="auto"/>
            </w:rPr>
            <w:t>-</w:t>
          </w:r>
          <w:r>
            <w:rPr>
              <w:rFonts w:hint="eastAsia" w:ascii="Times New Roman" w:hAnsi="Times New Roman" w:cs="Times New Roman"/>
              <w:color w:val="auto"/>
              <w:lang w:val="en-US" w:eastAsia="zh-CN"/>
            </w:rPr>
            <w:t xml:space="preserve">3 </w:t>
          </w:r>
          <w:r>
            <w:rPr>
              <w:rFonts w:hint="eastAsia" w:ascii="Times New Roman" w:hAnsi="Times New Roman" w:cs="Times New Roman"/>
              <w:color w:val="auto"/>
            </w:rPr>
            <w:t>供应商</w:t>
          </w:r>
          <w:r>
            <w:rPr>
              <w:rFonts w:hint="eastAsia" w:ascii="Times New Roman" w:hAnsi="Times New Roman" w:cs="Times New Roman"/>
              <w:color w:val="auto"/>
              <w:lang w:val="en-US" w:eastAsia="zh-CN"/>
            </w:rPr>
            <w:t>询价保证金</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_Toc16192 \h </w:instrText>
          </w:r>
          <w:r>
            <w:rPr>
              <w:rFonts w:ascii="Times New Roman" w:hAnsi="Times New Roman" w:cs="Times New Roman"/>
              <w:color w:val="auto"/>
            </w:rPr>
            <w:fldChar w:fldCharType="separate"/>
          </w:r>
          <w:r>
            <w:rPr>
              <w:rFonts w:ascii="Times New Roman" w:hAnsi="Times New Roman" w:cs="Times New Roman"/>
              <w:color w:val="auto"/>
            </w:rPr>
            <w:t>24</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18"/>
            <w:tabs>
              <w:tab w:val="right" w:leader="dot" w:pos="8306"/>
            </w:tabs>
            <w:ind w:firstLine="400" w:firstLineChars="20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_Toc29404 </w:instrText>
          </w:r>
          <w:r>
            <w:rPr>
              <w:rFonts w:ascii="Times New Roman" w:hAnsi="Times New Roman" w:cs="Times New Roman"/>
              <w:color w:val="auto"/>
            </w:rPr>
            <w:fldChar w:fldCharType="separate"/>
          </w:r>
          <w:r>
            <w:rPr>
              <w:rFonts w:hint="eastAsia" w:ascii="Times New Roman" w:hAnsi="Times New Roman" w:cs="Times New Roman"/>
              <w:color w:val="auto"/>
              <w:lang w:val="en-US" w:eastAsia="zh-CN"/>
            </w:rPr>
            <w:t>格式6-4 拟派人员资格证明材料</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_Toc29404 \h </w:instrText>
          </w:r>
          <w:r>
            <w:rPr>
              <w:rFonts w:ascii="Times New Roman" w:hAnsi="Times New Roman" w:cs="Times New Roman"/>
              <w:color w:val="auto"/>
            </w:rPr>
            <w:fldChar w:fldCharType="separate"/>
          </w:r>
          <w:r>
            <w:rPr>
              <w:rFonts w:ascii="Times New Roman" w:hAnsi="Times New Roman" w:cs="Times New Roman"/>
              <w:color w:val="auto"/>
            </w:rPr>
            <w:t>25</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18"/>
            <w:tabs>
              <w:tab w:val="right" w:leader="dot" w:pos="8306"/>
            </w:tabs>
            <w:ind w:firstLine="400" w:firstLineChars="200"/>
            <w:rPr>
              <w:b/>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_Toc122 </w:instrText>
          </w:r>
          <w:r>
            <w:rPr>
              <w:rFonts w:ascii="Times New Roman" w:hAnsi="Times New Roman" w:cs="Times New Roman"/>
              <w:color w:val="auto"/>
            </w:rPr>
            <w:fldChar w:fldCharType="separate"/>
          </w:r>
          <w:r>
            <w:rPr>
              <w:rFonts w:hint="eastAsia" w:ascii="Times New Roman" w:hAnsi="Times New Roman" w:cs="Times New Roman"/>
              <w:color w:val="auto"/>
              <w:lang w:val="en-US" w:eastAsia="zh-CN"/>
            </w:rPr>
            <w:t>格式6-5 其他材料</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_Toc122 \h </w:instrText>
          </w:r>
          <w:r>
            <w:rPr>
              <w:rFonts w:ascii="Times New Roman" w:hAnsi="Times New Roman" w:cs="Times New Roman"/>
              <w:color w:val="auto"/>
            </w:rPr>
            <w:fldChar w:fldCharType="separate"/>
          </w:r>
          <w:r>
            <w:rPr>
              <w:rFonts w:ascii="Times New Roman" w:hAnsi="Times New Roman" w:cs="Times New Roman"/>
              <w:color w:val="auto"/>
            </w:rPr>
            <w:t>26</w:t>
          </w:r>
          <w:r>
            <w:rPr>
              <w:rFonts w:ascii="Times New Roman" w:hAnsi="Times New Roman" w:cs="Times New Roman"/>
              <w:color w:val="auto"/>
            </w:rPr>
            <w:fldChar w:fldCharType="end"/>
          </w:r>
          <w:r>
            <w:rPr>
              <w:rFonts w:ascii="Times New Roman" w:hAnsi="Times New Roman" w:cs="Times New Roman"/>
              <w:color w:val="auto"/>
            </w:rPr>
            <w:fldChar w:fldCharType="end"/>
          </w:r>
        </w:p>
        <w:p>
          <w:pPr>
            <w:rPr>
              <w:color w:val="auto"/>
            </w:rPr>
          </w:pPr>
          <w:r>
            <w:rPr>
              <w:b/>
              <w:color w:val="auto"/>
            </w:rPr>
            <w:fldChar w:fldCharType="end"/>
          </w:r>
        </w:p>
      </w:sdtContent>
    </w:sdt>
    <w:p>
      <w:pPr>
        <w:spacing w:line="360" w:lineRule="auto"/>
        <w:jc w:val="center"/>
        <w:outlineLvl w:val="0"/>
        <w:rPr>
          <w:rFonts w:ascii="Times New Roman" w:hAnsi="Times New Roman" w:eastAsia="黑体"/>
          <w:bCs/>
          <w:color w:val="auto"/>
          <w:sz w:val="32"/>
          <w:szCs w:val="32"/>
          <w:highlight w:val="none"/>
        </w:rPr>
      </w:pPr>
      <w:bookmarkStart w:id="3" w:name="_Toc30462"/>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r>
        <w:rPr>
          <w:rFonts w:ascii="Times New Roman" w:hAnsi="黑体" w:eastAsia="黑体"/>
          <w:b/>
          <w:bCs w:val="0"/>
          <w:color w:val="auto"/>
          <w:sz w:val="32"/>
          <w:szCs w:val="32"/>
          <w:highlight w:val="none"/>
        </w:rPr>
        <w:t>邀请书</w:t>
      </w:r>
      <w:bookmarkEnd w:id="2"/>
      <w:bookmarkEnd w:id="3"/>
    </w:p>
    <w:p>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b w:val="0"/>
          <w:color w:val="auto"/>
          <w:kern w:val="2"/>
          <w:sz w:val="32"/>
          <w:szCs w:val="32"/>
          <w:highlight w:val="none"/>
          <w:u w:val="single"/>
          <w:lang w:eastAsia="zh-CN"/>
        </w:rPr>
        <w:t>赣州港章贡港区旅游客运码头一期工程-黄金广场财富港码头</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val="en-US" w:eastAsia="zh-CN"/>
        </w:rPr>
        <w:t>监理服务</w:t>
      </w:r>
      <w:r>
        <w:rPr>
          <w:rFonts w:hint="eastAsia" w:ascii="仿宋_GB2312" w:hAnsi="仿宋_GB2312" w:eastAsia="仿宋_GB2312" w:cs="仿宋_GB2312"/>
          <w:color w:val="auto"/>
          <w:sz w:val="32"/>
          <w:szCs w:val="32"/>
          <w:highlight w:val="none"/>
        </w:rPr>
        <w:t>进行</w:t>
      </w:r>
      <w:r>
        <w:rPr>
          <w:rFonts w:hint="default" w:ascii="仿宋_GB2312" w:hAnsi="仿宋_GB2312" w:eastAsia="仿宋_GB2312" w:cs="仿宋_GB2312"/>
          <w:color w:val="auto"/>
          <w:sz w:val="32"/>
          <w:szCs w:val="32"/>
          <w:highlight w:val="none"/>
        </w:rPr>
        <w:t>公开</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4" w:name="_Toc25155"/>
      <w:bookmarkStart w:id="5" w:name="_Toc31894"/>
      <w:bookmarkStart w:id="6" w:name="_Toc31733"/>
      <w:bookmarkStart w:id="7"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4"/>
      <w:bookmarkEnd w:id="5"/>
      <w:bookmarkEnd w:id="6"/>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default" w:ascii="仿宋_GB2312" w:hAnsi="Calibri" w:eastAsia="仿宋_GB2312" w:cs="仿宋_GB2312"/>
          <w:kern w:val="2"/>
          <w:sz w:val="32"/>
          <w:szCs w:val="32"/>
          <w:lang w:val="en-US" w:eastAsia="zh-CN" w:bidi="ar"/>
        </w:rPr>
        <w:t>2102-360702-04-05-116988</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Calibri" w:eastAsia="仿宋_GB2312" w:cs="仿宋_GB2312"/>
          <w:b w:val="0"/>
          <w:bCs w:val="0"/>
          <w:kern w:val="2"/>
          <w:sz w:val="32"/>
          <w:szCs w:val="32"/>
          <w:lang w:val="en-US" w:eastAsia="zh-CN" w:bidi="ar"/>
        </w:rPr>
      </w:pPr>
      <w:r>
        <w:rPr>
          <w:rFonts w:hint="eastAsia" w:ascii="仿宋_GB2312" w:hAnsi="仿宋_GB2312" w:eastAsia="仿宋_GB2312" w:cs="仿宋_GB2312"/>
          <w:color w:val="auto"/>
          <w:sz w:val="32"/>
          <w:szCs w:val="32"/>
          <w:highlight w:val="none"/>
          <w:u w:val="none"/>
          <w:lang w:val="en-US" w:eastAsia="zh-CN"/>
        </w:rPr>
        <w:t>2.项目名称：</w:t>
      </w:r>
      <w:bookmarkEnd w:id="7"/>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left"/>
        <w:rPr>
          <w:rFonts w:hint="default" w:ascii="仿宋_GB2312" w:eastAsia="仿宋_GB2312" w:cs="仿宋_GB2312"/>
          <w:kern w:val="2"/>
          <w:sz w:val="32"/>
          <w:szCs w:val="32"/>
        </w:rPr>
      </w:pPr>
      <w:r>
        <w:rPr>
          <w:rFonts w:hint="eastAsia" w:ascii="仿宋_GB2312" w:hAnsi="仿宋_GB2312" w:eastAsia="仿宋_GB2312" w:cs="仿宋_GB2312"/>
          <w:color w:val="auto"/>
          <w:sz w:val="32"/>
          <w:szCs w:val="32"/>
          <w:highlight w:val="none"/>
          <w:lang w:val="en-US" w:eastAsia="zh-CN"/>
        </w:rPr>
        <w:t>3.项目概况：</w:t>
      </w:r>
      <w:r>
        <w:rPr>
          <w:rFonts w:hint="default" w:ascii="仿宋_GB2312" w:hAnsi="Calibri" w:eastAsia="仿宋_GB2312" w:cs="仿宋_GB2312"/>
          <w:kern w:val="2"/>
          <w:sz w:val="32"/>
          <w:szCs w:val="32"/>
          <w:lang w:val="en-US" w:eastAsia="zh-CN" w:bidi="ar"/>
        </w:rPr>
        <w:t>建设黄金广场财富港码头2个51客位游船泊位及相关水、电、污染物接收等相关配套，建设候船室（售票厅）</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4.服务</w:t>
      </w:r>
      <w:r>
        <w:rPr>
          <w:rFonts w:hint="eastAsia" w:ascii="仿宋_GB2312" w:hAnsi="仿宋_GB2312" w:eastAsia="仿宋_GB2312" w:cs="仿宋_GB2312"/>
          <w:color w:val="auto"/>
          <w:sz w:val="32"/>
          <w:szCs w:val="32"/>
          <w:highlight w:val="none"/>
          <w:u w:val="none"/>
          <w:lang w:val="en-US" w:eastAsia="zh-CN"/>
        </w:rPr>
        <w:t>期限</w:t>
      </w:r>
      <w:r>
        <w:rPr>
          <w:rFonts w:hint="eastAsia" w:ascii="仿宋_GB2312" w:hAnsi="仿宋_GB2312" w:eastAsia="仿宋_GB2312" w:cs="仿宋_GB2312"/>
          <w:color w:val="auto"/>
          <w:sz w:val="32"/>
          <w:szCs w:val="32"/>
          <w:highlight w:val="none"/>
          <w:lang w:val="en-US" w:eastAsia="zh-CN"/>
        </w:rPr>
        <w:t>：项目开工至完成项目竣工验收及工程结算</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Calibri" w:eastAsia="仿宋_GB2312" w:cs="仿宋_GB2312"/>
          <w:kern w:val="0"/>
          <w:sz w:val="28"/>
          <w:szCs w:val="28"/>
          <w:lang w:val="en-US" w:eastAsia="zh-CN" w:bidi="ar"/>
        </w:rPr>
      </w:pPr>
      <w:bookmarkStart w:id="8" w:name="_Toc30557"/>
      <w:bookmarkStart w:id="9" w:name="_Toc19397"/>
      <w:r>
        <w:rPr>
          <w:rFonts w:hint="eastAsia" w:ascii="仿宋_GB2312" w:hAnsi="仿宋_GB2312" w:eastAsia="仿宋_GB2312" w:cs="仿宋_GB2312"/>
          <w:color w:val="auto"/>
          <w:sz w:val="32"/>
          <w:szCs w:val="32"/>
          <w:highlight w:val="none"/>
          <w:u w:val="none"/>
          <w:lang w:val="en-US" w:eastAsia="zh-CN"/>
        </w:rPr>
        <w:t>5.服务</w:t>
      </w:r>
      <w:r>
        <w:rPr>
          <w:rFonts w:hint="eastAsia" w:ascii="仿宋_GB2312" w:hAnsi="仿宋_GB2312" w:eastAsia="仿宋_GB2312" w:cs="仿宋_GB2312"/>
          <w:color w:val="auto"/>
          <w:sz w:val="32"/>
          <w:szCs w:val="32"/>
          <w:highlight w:val="none"/>
          <w:lang w:val="en-US" w:eastAsia="zh-CN"/>
        </w:rPr>
        <w:t>范围</w:t>
      </w:r>
      <w:r>
        <w:rPr>
          <w:rFonts w:hint="eastAsia" w:ascii="仿宋_GB2312" w:hAnsi="仿宋_GB2312" w:eastAsia="仿宋_GB2312" w:cs="仿宋_GB2312"/>
          <w:color w:val="auto"/>
          <w:sz w:val="32"/>
          <w:szCs w:val="32"/>
          <w:highlight w:val="none"/>
          <w:u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黄金广场财富港码头2个51客位游船泊位及相关水、电、污染物接收等相关配套、候船室（售票厅）建设监理服务。</w:t>
      </w:r>
    </w:p>
    <w:bookmarkEnd w:id="8"/>
    <w:bookmarkEnd w:id="9"/>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kern w:val="0"/>
          <w:sz w:val="32"/>
          <w:szCs w:val="32"/>
          <w:highlight w:val="none"/>
          <w:u w:val="none"/>
          <w:lang w:val="en-US" w:eastAsia="zh-CN" w:bidi="ar"/>
        </w:rPr>
      </w:pPr>
      <w:bookmarkStart w:id="10" w:name="_Toc28481"/>
      <w:r>
        <w:rPr>
          <w:rFonts w:hint="eastAsia" w:ascii="仿宋_GB2312" w:hAnsi="仿宋_GB2312" w:eastAsia="仿宋_GB2312" w:cs="仿宋_GB2312"/>
          <w:color w:val="auto"/>
          <w:sz w:val="32"/>
          <w:szCs w:val="32"/>
          <w:highlight w:val="none"/>
          <w:u w:val="none"/>
          <w:lang w:val="en-US" w:eastAsia="zh-CN"/>
        </w:rPr>
        <w:t>6.最高含税限价：</w:t>
      </w:r>
      <w:bookmarkEnd w:id="10"/>
      <w:r>
        <w:rPr>
          <w:rFonts w:hint="default" w:ascii="仿宋_GB2312" w:hAnsi="仿宋_GB2312" w:eastAsia="仿宋_GB2312" w:cs="仿宋_GB2312"/>
          <w:color w:val="auto"/>
          <w:kern w:val="0"/>
          <w:sz w:val="32"/>
          <w:szCs w:val="32"/>
          <w:highlight w:val="none"/>
          <w:u w:val="none"/>
          <w:lang w:eastAsia="zh-CN" w:bidi="ar"/>
        </w:rPr>
        <w:t>29326.66元，供应商的含税报价不得超过最高含税限价，否则做无效响应。</w:t>
      </w:r>
      <w:r>
        <w:rPr>
          <w:rFonts w:hint="eastAsia" w:ascii="仿宋_GB2312" w:hAnsi="仿宋_GB2312" w:eastAsia="仿宋_GB2312" w:cs="仿宋_GB2312"/>
          <w:color w:val="auto"/>
          <w:kern w:val="0"/>
          <w:sz w:val="32"/>
          <w:szCs w:val="32"/>
          <w:highlight w:val="none"/>
          <w:u w:val="none"/>
          <w:lang w:val="en-US" w:eastAsia="zh-CN" w:bidi="ar"/>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1" w:name="_Toc22929"/>
      <w:bookmarkStart w:id="12" w:name="_Toc28098"/>
      <w:bookmarkStart w:id="13" w:name="_Toc11230"/>
      <w:r>
        <w:rPr>
          <w:rFonts w:hint="eastAsia" w:ascii="楷体" w:hAnsi="楷体" w:eastAsia="楷体" w:cs="楷体"/>
          <w:b/>
          <w:bCs/>
          <w:color w:val="auto"/>
          <w:sz w:val="32"/>
          <w:szCs w:val="32"/>
          <w:highlight w:val="none"/>
          <w:lang w:val="en-US" w:eastAsia="zh-CN"/>
        </w:rPr>
        <w:t>供应商资格条件：</w:t>
      </w:r>
      <w:bookmarkEnd w:id="11"/>
      <w:bookmarkEnd w:id="12"/>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u w:val="none"/>
          <w:lang w:val="en-US" w:eastAsia="zh-CN" w:bidi="ar"/>
        </w:rPr>
        <w:t>本项目资格要求</w:t>
      </w:r>
    </w:p>
    <w:p>
      <w:pPr>
        <w:pStyle w:val="39"/>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1.具有独立承担民事责任的能力；</w:t>
      </w:r>
    </w:p>
    <w:p>
      <w:pPr>
        <w:pStyle w:val="39"/>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39"/>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39"/>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39"/>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5.参加邀请询价采购活动前三年内，在经营活动中没有重大违法记录</w:t>
      </w:r>
      <w:r>
        <w:rPr>
          <w:rFonts w:hint="default" w:ascii="仿宋_GB2312" w:hAnsi="仿宋_GB2312" w:eastAsia="仿宋_GB2312" w:cs="仿宋_GB2312"/>
          <w:color w:val="auto"/>
          <w:kern w:val="0"/>
          <w:sz w:val="32"/>
          <w:szCs w:val="32"/>
          <w:highlight w:val="none"/>
          <w:u w:val="none"/>
          <w:lang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spacing w:after="0" w:line="520" w:lineRule="exact"/>
        <w:ind w:left="0" w:leftChars="0" w:firstLine="640" w:firstLineChars="200"/>
        <w:jc w:val="both"/>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u w:val="none"/>
          <w:lang w:val="en-US" w:eastAsia="zh-CN" w:bidi="ar"/>
        </w:rPr>
        <w:t>6.</w:t>
      </w:r>
      <w:r>
        <w:rPr>
          <w:rFonts w:hint="default" w:ascii="仿宋_GB2312" w:hAnsi="Calibri" w:eastAsia="仿宋_GB2312" w:cs="仿宋_GB2312"/>
          <w:kern w:val="0"/>
          <w:sz w:val="28"/>
          <w:szCs w:val="28"/>
          <w:lang w:val="en-US" w:eastAsia="zh-CN" w:bidi="ar"/>
        </w:rPr>
        <w:t>水运工程专业监理乙级</w:t>
      </w:r>
      <w:r>
        <w:rPr>
          <w:rFonts w:hint="default" w:ascii="仿宋_GB2312" w:hAnsi="Calibri" w:eastAsia="仿宋_GB2312" w:cs="仿宋_GB2312"/>
          <w:kern w:val="0"/>
          <w:sz w:val="28"/>
          <w:szCs w:val="28"/>
          <w:lang w:eastAsia="zh-CN" w:bidi="ar"/>
        </w:rPr>
        <w:t>及</w:t>
      </w:r>
      <w:r>
        <w:rPr>
          <w:rFonts w:hint="default" w:ascii="仿宋_GB2312" w:hAnsi="Calibri" w:eastAsia="仿宋_GB2312" w:cs="仿宋_GB2312"/>
          <w:kern w:val="0"/>
          <w:sz w:val="28"/>
          <w:szCs w:val="28"/>
          <w:lang w:val="en-US" w:eastAsia="zh-CN" w:bidi="ar"/>
        </w:rPr>
        <w:t>以上资质</w:t>
      </w:r>
      <w:r>
        <w:rPr>
          <w:rFonts w:hint="default" w:ascii="仿宋_GB2312" w:hAnsi="Calibri" w:eastAsia="仿宋_GB2312" w:cs="仿宋_GB2312"/>
          <w:kern w:val="0"/>
          <w:sz w:val="28"/>
          <w:szCs w:val="28"/>
          <w:lang w:eastAsia="zh-CN" w:bidi="ar"/>
        </w:rPr>
        <w:t>。</w:t>
      </w:r>
      <w:r>
        <w:rPr>
          <w:rFonts w:hint="eastAsia" w:ascii="仿宋_GB2312" w:hAnsi="仿宋_GB2312"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lang w:bidi="ar"/>
        </w:rPr>
      </w:pPr>
      <w:r>
        <w:rPr>
          <w:rFonts w:hint="eastAsia" w:ascii="仿宋_GB2312" w:hAnsi="仿宋_GB2312" w:eastAsia="仿宋_GB2312" w:cs="仿宋_GB2312"/>
          <w:b/>
          <w:bCs/>
          <w:color w:val="auto"/>
          <w:kern w:val="2"/>
          <w:sz w:val="32"/>
          <w:szCs w:val="32"/>
          <w:highlight w:val="none"/>
          <w:u w:val="none"/>
          <w:lang w:val="en-US" w:eastAsia="zh-CN" w:bidi="ar"/>
        </w:rPr>
        <w:t>其他要求</w:t>
      </w:r>
    </w:p>
    <w:p>
      <w:pPr>
        <w:pStyle w:val="40"/>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4" w:name="_Toc6352"/>
      <w:bookmarkStart w:id="15" w:name="_Toc8334"/>
      <w:r>
        <w:rPr>
          <w:rFonts w:hint="eastAsia" w:ascii="楷体" w:hAnsi="楷体" w:eastAsia="楷体" w:cs="楷体"/>
          <w:b/>
          <w:bCs/>
          <w:color w:val="auto"/>
          <w:sz w:val="32"/>
          <w:szCs w:val="32"/>
          <w:highlight w:val="none"/>
          <w:lang w:val="en-US" w:eastAsia="zh-CN"/>
        </w:rPr>
        <w:t>拟派人员资格要求：</w:t>
      </w:r>
      <w:bookmarkEnd w:id="14"/>
      <w:bookmarkEnd w:id="15"/>
    </w:p>
    <w:p>
      <w:pPr>
        <w:pStyle w:val="40"/>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420" w:leftChars="200" w:firstLine="0" w:firstLine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1名监理工程师，具备社会保障部、交通运输部批准颁发的交通运输工程监理工程师证书。</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6" w:name="_Toc4293"/>
      <w:bookmarkStart w:id="17" w:name="_Toc12136"/>
      <w:bookmarkStart w:id="18" w:name="_Toc17066"/>
      <w:bookmarkStart w:id="19" w:name="_Toc14265"/>
      <w:r>
        <w:rPr>
          <w:rFonts w:hint="eastAsia" w:ascii="楷体" w:hAnsi="楷体" w:eastAsia="楷体" w:cs="楷体"/>
          <w:b/>
          <w:bCs/>
          <w:color w:val="auto"/>
          <w:sz w:val="32"/>
          <w:szCs w:val="32"/>
          <w:highlight w:val="none"/>
          <w:lang w:val="en-US" w:eastAsia="zh-CN"/>
        </w:rPr>
        <w:t>询价文件获取：</w:t>
      </w:r>
      <w:bookmarkEnd w:id="16"/>
      <w:bookmarkEnd w:id="17"/>
      <w:bookmarkEnd w:id="18"/>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公告文件自行下载</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0" w:name="_Toc19714"/>
      <w:bookmarkStart w:id="21" w:name="_Toc2772"/>
      <w:r>
        <w:rPr>
          <w:rFonts w:hint="eastAsia" w:ascii="楷体" w:hAnsi="楷体" w:eastAsia="楷体" w:cs="楷体"/>
          <w:b/>
          <w:bCs/>
          <w:color w:val="auto"/>
          <w:sz w:val="32"/>
          <w:szCs w:val="32"/>
          <w:highlight w:val="none"/>
          <w:lang w:val="en-US" w:eastAsia="zh-CN"/>
        </w:rPr>
        <w:t>响应文件：</w:t>
      </w:r>
      <w:bookmarkEnd w:id="19"/>
      <w:bookmarkEnd w:id="20"/>
      <w:bookmarkEnd w:id="21"/>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bookmarkEnd w:id="13"/>
      <w:r>
        <w:rPr>
          <w:rFonts w:hint="eastAsia" w:ascii="仿宋_GB2312" w:hAnsi="仿宋_GB2312" w:eastAsia="仿宋_GB2312" w:cs="仿宋_GB2312"/>
          <w:color w:val="auto"/>
          <w:sz w:val="32"/>
          <w:szCs w:val="32"/>
          <w:lang w:val="en-US" w:eastAsia="zh-CN"/>
        </w:rPr>
        <w:t>密封提交至响应文件递交地点</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lang w:val="en-US" w:eastAsia="zh-CN"/>
        </w:rPr>
        <w:t>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2" w:name="_Toc9960"/>
      <w:bookmarkStart w:id="23" w:name="_Toc15763"/>
      <w:r>
        <w:rPr>
          <w:rFonts w:hint="eastAsia" w:ascii="楷体" w:hAnsi="楷体" w:eastAsia="楷体" w:cs="楷体"/>
          <w:b/>
          <w:bCs/>
          <w:color w:val="auto"/>
          <w:sz w:val="32"/>
          <w:szCs w:val="32"/>
          <w:highlight w:val="none"/>
          <w:lang w:val="en-US" w:eastAsia="zh-CN"/>
        </w:rPr>
        <w:t>现场踏勘：</w:t>
      </w:r>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24" w:name="_Toc22579"/>
      <w:bookmarkStart w:id="25" w:name="_Toc22247"/>
      <w:bookmarkStart w:id="26" w:name="_Toc25551"/>
      <w:r>
        <w:rPr>
          <w:rFonts w:hint="eastAsia" w:ascii="仿宋_GB2312" w:hAnsi="仿宋_GB2312" w:eastAsia="仿宋_GB2312" w:cs="仿宋_GB2312"/>
          <w:color w:val="auto"/>
          <w:sz w:val="32"/>
          <w:szCs w:val="32"/>
          <w:highlight w:val="none"/>
          <w:lang w:val="en-US" w:eastAsia="zh-CN"/>
        </w:rPr>
        <w:t>供应商自行前往踏勘，</w:t>
      </w:r>
      <w:r>
        <w:rPr>
          <w:rFonts w:hint="eastAsia" w:ascii="仿宋_GB2312" w:hAnsi="仿宋_GB2312" w:eastAsia="仿宋_GB2312" w:cs="仿宋_GB2312"/>
          <w:color w:val="auto"/>
          <w:sz w:val="32"/>
          <w:szCs w:val="32"/>
          <w:highlight w:val="none"/>
          <w:u w:val="none"/>
          <w:lang w:val="en-US" w:eastAsia="zh-CN"/>
        </w:rPr>
        <w:t>踏勘联系人：</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林工</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，联系电话：</w:t>
      </w:r>
      <w:bookmarkEnd w:id="24"/>
      <w:bookmarkEnd w:id="25"/>
      <w:r>
        <w:rPr>
          <w:rFonts w:hint="default" w:ascii="仿宋_GB2312" w:hAnsi="仿宋_GB2312" w:eastAsia="仿宋_GB2312" w:cs="仿宋_GB2312"/>
          <w:color w:val="auto"/>
          <w:sz w:val="32"/>
          <w:szCs w:val="32"/>
          <w:highlight w:val="none"/>
          <w:u w:val="none"/>
          <w:lang w:eastAsia="zh-CN"/>
        </w:rPr>
        <w:t>18879785519</w:t>
      </w:r>
      <w:bookmarkEnd w:id="26"/>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7" w:name="_Toc25886"/>
      <w:bookmarkStart w:id="28" w:name="_Toc28359"/>
      <w:r>
        <w:rPr>
          <w:rFonts w:hint="eastAsia" w:ascii="楷体" w:hAnsi="楷体" w:eastAsia="楷体" w:cs="楷体"/>
          <w:b/>
          <w:bCs/>
          <w:color w:val="auto"/>
          <w:sz w:val="32"/>
          <w:szCs w:val="32"/>
          <w:highlight w:val="none"/>
          <w:lang w:val="en-US" w:eastAsia="zh-CN"/>
        </w:rPr>
        <w:t>询价文件澄清或答疑：</w:t>
      </w:r>
      <w:bookmarkEnd w:id="27"/>
      <w:bookmarkEnd w:id="2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w:t>
      </w:r>
      <w:r>
        <w:rPr>
          <w:rFonts w:hint="default" w:ascii="仿宋_GB2312" w:hAnsi="仿宋_GB2312" w:eastAsia="仿宋_GB2312" w:cs="仿宋_GB2312"/>
          <w:color w:val="auto"/>
          <w:kern w:val="0"/>
          <w:sz w:val="32"/>
          <w:szCs w:val="32"/>
          <w:highlight w:val="none"/>
          <w:u w:val="none"/>
          <w:lang w:eastAsia="zh-CN" w:bidi="ar"/>
        </w:rPr>
        <w:t>采购人</w:t>
      </w:r>
      <w:r>
        <w:rPr>
          <w:rFonts w:hint="eastAsia" w:ascii="仿宋_GB2312" w:hAnsi="仿宋_GB2312" w:eastAsia="仿宋_GB2312" w:cs="仿宋_GB2312"/>
          <w:color w:val="auto"/>
          <w:kern w:val="0"/>
          <w:sz w:val="32"/>
          <w:szCs w:val="32"/>
          <w:highlight w:val="none"/>
          <w:u w:val="none"/>
          <w:lang w:val="en-US" w:eastAsia="zh-CN" w:bidi="ar"/>
        </w:rPr>
        <w:t>邮箱：</w:t>
      </w:r>
      <w:r>
        <w:rPr>
          <w:rFonts w:hint="default" w:ascii="仿宋_GB2312" w:hAnsi="Calibri" w:eastAsia="仿宋_GB2312" w:cs="仿宋_GB2312"/>
          <w:kern w:val="0"/>
          <w:sz w:val="32"/>
          <w:szCs w:val="32"/>
          <w:u w:val="single"/>
          <w:lang w:val="en-US" w:eastAsia="zh-CN" w:bidi="ar"/>
        </w:rPr>
        <w:t>gzssyzhb@163.com</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，截止至：</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2023</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1</w:t>
      </w:r>
      <w:r>
        <w:rPr>
          <w:rFonts w:hint="eastAsia" w:ascii="仿宋_GB2312" w:hAnsi="仿宋_GB2312" w:eastAsia="仿宋_GB2312" w:cs="仿宋_GB2312"/>
          <w:color w:val="auto"/>
          <w:kern w:val="0"/>
          <w:sz w:val="32"/>
          <w:szCs w:val="32"/>
          <w:highlight w:val="none"/>
          <w:u w:val="single"/>
          <w:lang w:val="en-US" w:eastAsia="zh-CN" w:bidi="ar"/>
        </w:rPr>
        <w:t xml:space="preserve">2 </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1</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日</w:t>
      </w:r>
      <w:r>
        <w:rPr>
          <w:rFonts w:hint="default" w:ascii="仿宋_GB2312" w:hAnsi="仿宋_GB2312" w:eastAsia="仿宋_GB2312" w:cs="仿宋_GB2312"/>
          <w:color w:val="auto"/>
          <w:kern w:val="0"/>
          <w:sz w:val="32"/>
          <w:szCs w:val="32"/>
          <w:highlight w:val="none"/>
          <w:u w:val="single"/>
          <w:lang w:eastAsia="zh-CN" w:bidi="ar"/>
        </w:rPr>
        <w:t>10</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时。</w:t>
      </w:r>
    </w:p>
    <w:p>
      <w:pPr>
        <w:pStyle w:val="40"/>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default" w:ascii="仿宋_GB2312" w:hAnsi="仿宋_GB2312" w:eastAsia="仿宋_GB2312" w:cs="仿宋_GB2312"/>
          <w:color w:val="auto"/>
          <w:kern w:val="0"/>
          <w:sz w:val="32"/>
          <w:szCs w:val="32"/>
          <w:highlight w:val="none"/>
          <w:u w:val="none"/>
          <w:lang w:eastAsia="zh-CN" w:bidi="ar"/>
        </w:rPr>
        <w:t>采购人</w:t>
      </w:r>
      <w:r>
        <w:rPr>
          <w:rFonts w:hint="eastAsia" w:ascii="仿宋_GB2312" w:hAnsi="仿宋_GB2312" w:eastAsia="仿宋_GB2312" w:cs="仿宋_GB2312"/>
          <w:color w:val="auto"/>
          <w:kern w:val="0"/>
          <w:sz w:val="32"/>
          <w:szCs w:val="32"/>
          <w:highlight w:val="none"/>
          <w:u w:val="none"/>
          <w:lang w:val="en-US" w:eastAsia="zh-CN" w:bidi="ar"/>
        </w:rPr>
        <w:t>将于</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2023</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1</w:t>
      </w:r>
      <w:r>
        <w:rPr>
          <w:rFonts w:hint="eastAsia" w:ascii="仿宋_GB2312" w:hAnsi="仿宋_GB2312" w:eastAsia="仿宋_GB2312" w:cs="仿宋_GB2312"/>
          <w:color w:val="auto"/>
          <w:kern w:val="0"/>
          <w:sz w:val="32"/>
          <w:szCs w:val="32"/>
          <w:highlight w:val="none"/>
          <w:u w:val="single"/>
          <w:lang w:val="en-US" w:eastAsia="zh-CN" w:bidi="ar"/>
        </w:rPr>
        <w:t xml:space="preserve">2 </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 xml:space="preserve"> 1  </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仿宋_GB2312" w:eastAsia="仿宋_GB2312" w:cs="仿宋_GB2312"/>
          <w:color w:val="auto"/>
          <w:kern w:val="0"/>
          <w:sz w:val="32"/>
          <w:szCs w:val="32"/>
          <w:highlight w:val="none"/>
          <w:u w:val="single"/>
          <w:lang w:eastAsia="zh-CN" w:bidi="ar"/>
        </w:rPr>
        <w:t>1</w:t>
      </w:r>
      <w:r>
        <w:rPr>
          <w:rFonts w:hint="eastAsia" w:ascii="仿宋_GB2312" w:hAnsi="仿宋_GB2312" w:eastAsia="仿宋_GB2312" w:cs="仿宋_GB2312"/>
          <w:color w:val="auto"/>
          <w:kern w:val="0"/>
          <w:sz w:val="32"/>
          <w:szCs w:val="32"/>
          <w:highlight w:val="none"/>
          <w:u w:val="single"/>
          <w:lang w:val="en-US" w:eastAsia="zh-CN" w:bidi="ar"/>
        </w:rPr>
        <w:t xml:space="preserve">5  </w:t>
      </w:r>
      <w:r>
        <w:rPr>
          <w:rFonts w:hint="eastAsia" w:ascii="仿宋_GB2312" w:hAnsi="仿宋_GB2312" w:eastAsia="仿宋_GB2312" w:cs="仿宋_GB2312"/>
          <w:color w:val="auto"/>
          <w:kern w:val="0"/>
          <w:sz w:val="32"/>
          <w:szCs w:val="32"/>
          <w:highlight w:val="none"/>
          <w:u w:val="none"/>
          <w:lang w:val="en-US" w:eastAsia="zh-CN" w:bidi="ar"/>
        </w:rPr>
        <w:t>时前对供应商提出的疑问解答汇总形成书面文件通知所有获取询价文件的供应商。</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9" w:name="_Toc14039"/>
      <w:bookmarkStart w:id="30" w:name="_Toc13664"/>
      <w:bookmarkStart w:id="31" w:name="_Toc31627"/>
      <w:r>
        <w:rPr>
          <w:rFonts w:hint="eastAsia" w:ascii="楷体" w:hAnsi="楷体" w:eastAsia="楷体" w:cs="楷体"/>
          <w:b/>
          <w:bCs/>
          <w:color w:val="auto"/>
          <w:sz w:val="32"/>
          <w:szCs w:val="32"/>
          <w:highlight w:val="none"/>
          <w:lang w:val="en-US" w:eastAsia="zh-CN"/>
        </w:rPr>
        <w:t>询价时间、地点：</w:t>
      </w:r>
      <w:bookmarkEnd w:id="29"/>
      <w:bookmarkEnd w:id="30"/>
      <w:bookmarkEnd w:id="31"/>
    </w:p>
    <w:p>
      <w:pPr>
        <w:keepNext w:val="0"/>
        <w:keepLines w:val="0"/>
        <w:pageBreakBefore w:val="0"/>
        <w:widowControl w:val="0"/>
        <w:numPr>
          <w:ilvl w:val="0"/>
          <w:numId w:val="1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2023</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default" w:ascii="仿宋_GB2312" w:hAnsi="仿宋_GB2312" w:eastAsia="仿宋_GB2312" w:cs="仿宋_GB2312"/>
          <w:b w:val="0"/>
          <w:bCs w:val="0"/>
          <w:color w:val="auto"/>
          <w:sz w:val="32"/>
          <w:szCs w:val="32"/>
          <w:highlight w:val="none"/>
          <w:u w:val="single"/>
          <w:lang w:eastAsia="zh-CN"/>
        </w:rPr>
        <w:t>1</w:t>
      </w:r>
      <w:r>
        <w:rPr>
          <w:rFonts w:hint="eastAsia" w:ascii="仿宋_GB2312" w:hAnsi="仿宋_GB2312" w:eastAsia="仿宋_GB2312" w:cs="仿宋_GB2312"/>
          <w:b w:val="0"/>
          <w:bCs w:val="0"/>
          <w:color w:val="auto"/>
          <w:sz w:val="32"/>
          <w:szCs w:val="32"/>
          <w:highlight w:val="none"/>
          <w:u w:val="single"/>
          <w:lang w:val="en-US" w:eastAsia="zh-CN"/>
        </w:rPr>
        <w:t>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single"/>
          <w:lang w:val="en-US" w:eastAsia="zh-CN"/>
        </w:rPr>
        <w:t xml:space="preserve"> 3  </w:t>
      </w:r>
      <w:r>
        <w:rPr>
          <w:rFonts w:hint="eastAsia" w:ascii="仿宋_GB2312" w:hAnsi="仿宋_GB2312" w:eastAsia="仿宋_GB2312" w:cs="仿宋_GB2312"/>
          <w:b w:val="0"/>
          <w:bCs w:val="0"/>
          <w:color w:val="auto"/>
          <w:sz w:val="32"/>
          <w:szCs w:val="32"/>
          <w:highlight w:val="none"/>
          <w:u w:val="none"/>
        </w:rPr>
        <w:t>日</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default" w:ascii="仿宋_GB2312" w:hAnsi="仿宋_GB2312" w:eastAsia="仿宋_GB2312" w:cs="仿宋_GB2312"/>
          <w:b w:val="0"/>
          <w:bCs w:val="0"/>
          <w:color w:val="auto"/>
          <w:sz w:val="32"/>
          <w:szCs w:val="32"/>
          <w:highlight w:val="none"/>
          <w:u w:val="single"/>
          <w:lang w:eastAsia="zh-CN"/>
        </w:rPr>
        <w:t>1</w:t>
      </w:r>
      <w:r>
        <w:rPr>
          <w:rFonts w:hint="eastAsia" w:ascii="仿宋_GB2312" w:hAnsi="仿宋_GB2312" w:eastAsia="仿宋_GB2312" w:cs="仿宋_GB2312"/>
          <w:b w:val="0"/>
          <w:bCs w:val="0"/>
          <w:color w:val="auto"/>
          <w:sz w:val="32"/>
          <w:szCs w:val="32"/>
          <w:highlight w:val="none"/>
          <w:u w:val="single"/>
          <w:lang w:val="en-US" w:eastAsia="zh-CN"/>
        </w:rPr>
        <w:t xml:space="preserve">1   </w:t>
      </w:r>
      <w:r>
        <w:rPr>
          <w:rFonts w:hint="eastAsia" w:ascii="仿宋_GB2312" w:hAnsi="仿宋_GB2312" w:eastAsia="仿宋_GB2312" w:cs="仿宋_GB2312"/>
          <w:b w:val="0"/>
          <w:bCs w:val="0"/>
          <w:color w:val="auto"/>
          <w:sz w:val="32"/>
          <w:szCs w:val="32"/>
          <w:highlight w:val="none"/>
          <w:u w:val="none"/>
        </w:rPr>
        <w:t>时</w:t>
      </w:r>
      <w:r>
        <w:rPr>
          <w:rFonts w:hint="eastAsia" w:ascii="仿宋_GB2312" w:hAnsi="仿宋_GB2312" w:eastAsia="仿宋_GB2312" w:cs="仿宋_GB2312"/>
          <w:color w:val="auto"/>
          <w:sz w:val="32"/>
          <w:szCs w:val="32"/>
          <w:highlight w:val="none"/>
          <w:u w:val="none"/>
        </w:rPr>
        <w:t>（北京时间）。</w:t>
      </w:r>
      <w:bookmarkStart w:id="148" w:name="_GoBack"/>
      <w:bookmarkEnd w:id="148"/>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2" w:name="_Toc9726"/>
      <w:bookmarkStart w:id="33" w:name="_Toc18824"/>
      <w:bookmarkStart w:id="34" w:name="_Toc1966"/>
      <w:r>
        <w:rPr>
          <w:rFonts w:hint="eastAsia" w:ascii="楷体" w:hAnsi="楷体" w:eastAsia="楷体" w:cs="楷体"/>
          <w:b/>
          <w:bCs/>
          <w:color w:val="auto"/>
          <w:sz w:val="32"/>
          <w:szCs w:val="32"/>
          <w:highlight w:val="none"/>
          <w:lang w:val="en-US" w:eastAsia="zh-CN"/>
        </w:rPr>
        <w:t>询价</w:t>
      </w:r>
      <w:r>
        <w:rPr>
          <w:rFonts w:hint="eastAsia" w:ascii="楷体" w:hAnsi="楷体" w:eastAsia="楷体" w:cs="楷体"/>
          <w:b/>
          <w:bCs/>
          <w:color w:val="auto"/>
          <w:sz w:val="32"/>
          <w:szCs w:val="32"/>
          <w:highlight w:val="none"/>
          <w:lang w:val="en-US" w:eastAsia="zh-Hans"/>
        </w:rPr>
        <w:t>保证金</w:t>
      </w:r>
      <w:bookmarkEnd w:id="32"/>
      <w:r>
        <w:rPr>
          <w:rFonts w:hint="eastAsia" w:ascii="楷体" w:hAnsi="楷体" w:eastAsia="楷体" w:cs="楷体"/>
          <w:b/>
          <w:bCs/>
          <w:color w:val="auto"/>
          <w:sz w:val="32"/>
          <w:szCs w:val="32"/>
          <w:highlight w:val="none"/>
          <w:lang w:val="en-US" w:eastAsia="zh-CN"/>
        </w:rPr>
        <w:t>：</w:t>
      </w:r>
      <w:bookmarkEnd w:id="33"/>
      <w:bookmarkEnd w:id="34"/>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收款单位：</w:t>
      </w:r>
      <w:r>
        <w:rPr>
          <w:rFonts w:hint="eastAsia" w:ascii="仿宋_GB2312" w:hAnsi="仿宋_GB2312" w:eastAsia="仿宋_GB2312" w:cs="仿宋_GB2312"/>
          <w:b/>
          <w:color w:val="auto"/>
          <w:sz w:val="32"/>
          <w:szCs w:val="32"/>
          <w:highlight w:val="none"/>
          <w:u w:val="single"/>
          <w:lang w:val="en-US" w:eastAsia="zh-CN"/>
        </w:rPr>
        <w:t xml:space="preserve">         </w:t>
      </w:r>
      <w:r>
        <w:rPr>
          <w:rFonts w:hint="default" w:ascii="仿宋_GB2312" w:hAnsi="仿宋_GB2312" w:eastAsia="仿宋_GB2312" w:cs="仿宋_GB2312"/>
          <w:b/>
          <w:color w:val="auto"/>
          <w:sz w:val="32"/>
          <w:szCs w:val="32"/>
          <w:highlight w:val="none"/>
          <w:u w:val="single"/>
          <w:lang w:eastAsia="zh-CN"/>
        </w:rPr>
        <w:t>/</w:t>
      </w:r>
      <w:r>
        <w:rPr>
          <w:rFonts w:hint="eastAsia" w:ascii="仿宋_GB2312" w:hAnsi="仿宋_GB2312" w:eastAsia="仿宋_GB2312" w:cs="仿宋_GB2312"/>
          <w:b/>
          <w:color w:val="auto"/>
          <w:sz w:val="32"/>
          <w:szCs w:val="32"/>
          <w:highlight w:val="none"/>
          <w:u w:val="single"/>
          <w:lang w:val="en-US" w:eastAsia="zh-CN"/>
        </w:rPr>
        <w:t xml:space="preserve">                </w:t>
      </w:r>
      <w:r>
        <w:rPr>
          <w:rFonts w:hint="eastAsia" w:ascii="仿宋_GB2312" w:hAnsi="仿宋_GB2312" w:eastAsia="仿宋_GB2312" w:cs="仿宋_GB2312"/>
          <w:b/>
          <w:color w:val="auto"/>
          <w:sz w:val="32"/>
          <w:szCs w:val="32"/>
          <w:highlight w:val="none"/>
        </w:rPr>
        <w:t xml:space="preserve"> </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开</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户</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行：</w:t>
      </w:r>
      <w:r>
        <w:rPr>
          <w:rFonts w:hint="eastAsia" w:ascii="仿宋_GB2312" w:hAnsi="仿宋_GB2312" w:eastAsia="仿宋_GB2312" w:cs="仿宋_GB2312"/>
          <w:b/>
          <w:color w:val="auto"/>
          <w:sz w:val="32"/>
          <w:szCs w:val="32"/>
          <w:highlight w:val="none"/>
          <w:u w:val="single"/>
          <w:lang w:val="en-US" w:eastAsia="zh-CN"/>
        </w:rPr>
        <w:t xml:space="preserve">         </w:t>
      </w:r>
      <w:r>
        <w:rPr>
          <w:rFonts w:hint="default" w:ascii="仿宋_GB2312" w:hAnsi="仿宋_GB2312" w:eastAsia="仿宋_GB2312" w:cs="仿宋_GB2312"/>
          <w:b/>
          <w:color w:val="auto"/>
          <w:sz w:val="32"/>
          <w:szCs w:val="32"/>
          <w:highlight w:val="none"/>
          <w:u w:val="single"/>
          <w:lang w:eastAsia="zh-CN"/>
        </w:rPr>
        <w:t>/</w:t>
      </w:r>
      <w:r>
        <w:rPr>
          <w:rFonts w:hint="eastAsia" w:ascii="仿宋_GB2312" w:hAnsi="仿宋_GB2312" w:eastAsia="仿宋_GB2312" w:cs="仿宋_GB2312"/>
          <w:b/>
          <w:color w:val="auto"/>
          <w:sz w:val="32"/>
          <w:szCs w:val="32"/>
          <w:highlight w:val="none"/>
          <w:u w:val="single"/>
          <w:lang w:val="en-US" w:eastAsia="zh-CN"/>
        </w:rPr>
        <w:t xml:space="preserve">                </w:t>
      </w:r>
      <w:r>
        <w:rPr>
          <w:rFonts w:hint="eastAsia" w:ascii="仿宋_GB2312" w:hAnsi="仿宋_GB2312" w:eastAsia="仿宋_GB2312" w:cs="仿宋_GB2312"/>
          <w:b/>
          <w:color w:val="auto"/>
          <w:sz w:val="32"/>
          <w:szCs w:val="32"/>
          <w:highlight w:val="none"/>
        </w:rPr>
        <w:t>  </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val="0"/>
          <w:bCs/>
          <w:color w:val="auto"/>
          <w:sz w:val="32"/>
          <w:szCs w:val="32"/>
          <w:highlight w:val="none"/>
          <w:u w:val="single"/>
          <w:lang w:val="en-US" w:eastAsia="zh-CN"/>
        </w:rPr>
      </w:pPr>
      <w:r>
        <w:rPr>
          <w:rFonts w:hint="eastAsia" w:ascii="仿宋_GB2312" w:hAnsi="仿宋_GB2312" w:eastAsia="仿宋_GB2312" w:cs="仿宋_GB2312"/>
          <w:b/>
          <w:color w:val="auto"/>
          <w:sz w:val="32"/>
          <w:szCs w:val="32"/>
          <w:highlight w:val="none"/>
        </w:rPr>
        <w:t>银行账号：</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default" w:ascii="仿宋_GB2312" w:hAnsi="仿宋_GB2312" w:eastAsia="仿宋_GB2312" w:cs="仿宋_GB2312"/>
          <w:b w:val="0"/>
          <w:bCs/>
          <w:color w:val="auto"/>
          <w:sz w:val="32"/>
          <w:szCs w:val="32"/>
          <w:highlight w:val="none"/>
          <w:u w:val="single"/>
          <w:lang w:eastAsia="zh-CN"/>
        </w:rPr>
        <w:t>/</w:t>
      </w:r>
      <w:r>
        <w:rPr>
          <w:rFonts w:hint="eastAsia" w:ascii="仿宋_GB2312" w:hAnsi="仿宋_GB2312" w:eastAsia="仿宋_GB2312" w:cs="仿宋_GB2312"/>
          <w:b w:val="0"/>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3" w:firstLineChars="200"/>
        <w:outlineLvl w:val="1"/>
        <w:rPr>
          <w:rFonts w:hint="eastAsia" w:ascii="仿宋_GB2312" w:hAnsi="仿宋_GB2312" w:eastAsia="仿宋_GB2312" w:cs="仿宋_GB2312"/>
          <w:b w:val="0"/>
          <w:bCs/>
          <w:color w:val="auto"/>
          <w:sz w:val="32"/>
          <w:szCs w:val="32"/>
          <w:highlight w:val="none"/>
          <w:lang w:val="en-US" w:eastAsia="zh-CN"/>
        </w:rPr>
      </w:pPr>
      <w:bookmarkStart w:id="35" w:name="_Toc108"/>
      <w:bookmarkStart w:id="36" w:name="_Toc20184"/>
      <w:r>
        <w:rPr>
          <w:rFonts w:hint="eastAsia" w:ascii="仿宋_GB2312" w:hAnsi="仿宋_GB2312" w:eastAsia="仿宋_GB2312" w:cs="仿宋_GB2312"/>
          <w:b/>
          <w:color w:val="auto"/>
          <w:sz w:val="32"/>
          <w:szCs w:val="32"/>
          <w:highlight w:val="none"/>
        </w:rPr>
        <w:t>附    言：</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default" w:ascii="仿宋_GB2312" w:hAnsi="仿宋_GB2312" w:eastAsia="仿宋_GB2312" w:cs="仿宋_GB2312"/>
          <w:b w:val="0"/>
          <w:bCs/>
          <w:color w:val="auto"/>
          <w:sz w:val="32"/>
          <w:szCs w:val="32"/>
          <w:highlight w:val="none"/>
          <w:u w:val="single"/>
          <w:lang w:eastAsia="zh-CN"/>
        </w:rPr>
        <w:t>/</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eastAsia" w:ascii="仿宋_GB2312" w:hAnsi="仿宋_GB2312" w:eastAsia="仿宋_GB2312" w:cs="仿宋_GB2312"/>
          <w:b w:val="0"/>
          <w:bCs/>
          <w:color w:val="auto"/>
          <w:sz w:val="32"/>
          <w:szCs w:val="32"/>
          <w:highlight w:val="none"/>
          <w:lang w:val="en-US" w:eastAsia="zh-CN"/>
        </w:rPr>
        <w:t>项目询价保证金</w:t>
      </w:r>
      <w:bookmarkEnd w:id="35"/>
      <w:bookmarkEnd w:id="3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37" w:name="_Toc11861"/>
      <w:bookmarkStart w:id="38" w:name="_Toc16592"/>
      <w:bookmarkStart w:id="39" w:name="_Toc16408"/>
      <w:r>
        <w:rPr>
          <w:rFonts w:hint="eastAsia" w:ascii="楷体" w:hAnsi="楷体" w:eastAsia="楷体" w:cs="楷体"/>
          <w:b/>
          <w:bCs/>
          <w:color w:val="auto"/>
          <w:sz w:val="32"/>
          <w:szCs w:val="32"/>
          <w:highlight w:val="none"/>
          <w:lang w:val="en-US" w:eastAsia="zh-Hans"/>
        </w:rPr>
        <w:t>联系方式：</w:t>
      </w:r>
      <w:bookmarkEnd w:id="37"/>
      <w:bookmarkEnd w:id="38"/>
      <w:bookmarkEnd w:id="39"/>
    </w:p>
    <w:p>
      <w:pPr>
        <w:pageBreakBefore w:val="0"/>
        <w:numPr>
          <w:ilvl w:val="0"/>
          <w:numId w:val="0"/>
        </w:numPr>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rPr>
        <w:t>采购人：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赣州旅游科技集团有限公司</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江西省赣州市水南镇赣江源大道15号</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林骏</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18879785519</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40" w:name="_Toc27978"/>
      <w:bookmarkStart w:id="41" w:name="_Toc22713"/>
      <w:bookmarkStart w:id="42" w:name="_Toc5517"/>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40"/>
      <w:bookmarkEnd w:id="41"/>
      <w:bookmarkEnd w:id="42"/>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rPr>
      </w:pPr>
      <w:bookmarkStart w:id="43" w:name="_Toc14812"/>
      <w:bookmarkStart w:id="44"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4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4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45" w:name="_Toc16276"/>
      <w:r>
        <w:rPr>
          <w:rFonts w:hint="eastAsia" w:ascii="楷体" w:hAnsi="楷体" w:eastAsia="楷体" w:cs="楷体"/>
          <w:b/>
          <w:bCs w:val="0"/>
          <w:color w:val="auto"/>
          <w:sz w:val="32"/>
          <w:szCs w:val="32"/>
          <w:highlight w:val="none"/>
          <w:lang w:val="en-US" w:eastAsia="zh-CN"/>
        </w:rPr>
        <w:t>2.定义</w:t>
      </w:r>
      <w:bookmarkEnd w:id="4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default" w:ascii="仿宋_GB2312" w:hAnsi="仿宋_GB2312" w:eastAsia="仿宋_GB2312" w:cs="仿宋_GB2312"/>
          <w:color w:val="auto"/>
          <w:sz w:val="32"/>
          <w:szCs w:val="32"/>
          <w:highlight w:val="none"/>
        </w:rPr>
        <w:t>赣州旅游科技集团有限公司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default"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邀请”中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46" w:name="_Toc29815"/>
      <w:r>
        <w:rPr>
          <w:rFonts w:hint="eastAsia" w:ascii="楷体" w:hAnsi="楷体" w:eastAsia="楷体" w:cs="楷体"/>
          <w:b/>
          <w:bCs w:val="0"/>
          <w:color w:val="auto"/>
          <w:sz w:val="32"/>
          <w:szCs w:val="32"/>
          <w:highlight w:val="none"/>
          <w:lang w:val="en-US" w:eastAsia="zh-CN"/>
        </w:rPr>
        <w:t>3.响应文件的构成</w:t>
      </w:r>
      <w:bookmarkEnd w:id="4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7" w:name="_Toc4003"/>
      <w:r>
        <w:rPr>
          <w:rFonts w:hint="eastAsia" w:ascii="仿宋_GB2312" w:hAnsi="仿宋_GB2312" w:eastAsia="仿宋_GB2312" w:cs="仿宋_GB2312"/>
          <w:color w:val="auto"/>
          <w:sz w:val="32"/>
          <w:szCs w:val="32"/>
          <w:highlight w:val="none"/>
        </w:rPr>
        <w:t>3.1提供法定代表人授权书；</w:t>
      </w:r>
      <w:bookmarkEnd w:id="4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8" w:name="_Toc29314"/>
      <w:r>
        <w:rPr>
          <w:rFonts w:hint="eastAsia" w:ascii="仿宋_GB2312" w:hAnsi="仿宋_GB2312" w:eastAsia="仿宋_GB2312" w:cs="仿宋_GB2312"/>
          <w:color w:val="auto"/>
          <w:sz w:val="32"/>
          <w:szCs w:val="32"/>
          <w:highlight w:val="none"/>
        </w:rPr>
        <w:t>3.2提供营业执照；</w:t>
      </w:r>
      <w:bookmarkEnd w:id="4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9"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所需资质；</w:t>
      </w:r>
      <w:bookmarkEnd w:id="4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0" w:name="_Toc12753"/>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5</w:t>
      </w:r>
      <w:bookmarkEnd w:id="50"/>
      <w:bookmarkStart w:id="51"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5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2" w:name="_Toc15977"/>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其它相关资料。</w:t>
      </w:r>
      <w:bookmarkEnd w:id="52"/>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3" w:name="_Toc32603"/>
      <w:r>
        <w:rPr>
          <w:rFonts w:hint="eastAsia" w:ascii="楷体" w:hAnsi="楷体" w:eastAsia="楷体" w:cs="楷体"/>
          <w:b/>
          <w:bCs w:val="0"/>
          <w:color w:val="auto"/>
          <w:sz w:val="32"/>
          <w:szCs w:val="32"/>
          <w:highlight w:val="none"/>
          <w:lang w:val="en-US" w:eastAsia="zh-CN"/>
        </w:rPr>
        <w:t>4.询价文件澄清</w:t>
      </w:r>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default" w:ascii="仿宋_GB2312" w:hAnsi="仿宋_GB2312" w:eastAsia="仿宋_GB2312" w:cs="仿宋_GB2312"/>
          <w:color w:val="auto"/>
          <w:sz w:val="32"/>
          <w:szCs w:val="32"/>
          <w:highlight w:val="none"/>
        </w:rPr>
        <w:t>采购人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文件进行必要的澄清或者修改。澄清或者修改的内容可能影响响应文件编制的，</w:t>
      </w:r>
      <w:r>
        <w:rPr>
          <w:rFonts w:hint="default" w:ascii="仿宋_GB2312" w:hAnsi="仿宋_GB2312" w:eastAsia="仿宋_GB2312" w:cs="仿宋_GB2312"/>
          <w:color w:val="auto"/>
          <w:sz w:val="32"/>
          <w:szCs w:val="32"/>
          <w:highlight w:val="none"/>
        </w:rPr>
        <w:t>采购人</w:t>
      </w:r>
      <w:r>
        <w:rPr>
          <w:rFonts w:hint="eastAsia" w:ascii="仿宋_GB2312" w:hAnsi="仿宋_GB2312" w:eastAsia="仿宋_GB2312" w:cs="仿宋_GB2312"/>
          <w:color w:val="auto"/>
          <w:sz w:val="32"/>
          <w:szCs w:val="32"/>
          <w:highlight w:val="none"/>
        </w:rPr>
        <w:t>应当在提交响应文件截止时间前，通知所有获取</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4" w:name="_Toc12021"/>
      <w:bookmarkStart w:id="55" w:name="_Toc18159"/>
      <w:r>
        <w:rPr>
          <w:rFonts w:hint="eastAsia" w:ascii="楷体" w:hAnsi="楷体" w:eastAsia="楷体" w:cs="楷体"/>
          <w:b/>
          <w:bCs w:val="0"/>
          <w:color w:val="auto"/>
          <w:sz w:val="32"/>
          <w:szCs w:val="32"/>
          <w:highlight w:val="none"/>
          <w:lang w:val="en-US" w:eastAsia="zh-CN"/>
        </w:rPr>
        <w:t>5.响应文件的递交</w:t>
      </w:r>
      <w:bookmarkEnd w:id="54"/>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default" w:ascii="仿宋_GB2312" w:hAnsi="仿宋_GB2312" w:eastAsia="仿宋_GB2312" w:cs="仿宋_GB2312"/>
          <w:color w:val="auto"/>
          <w:sz w:val="32"/>
          <w:szCs w:val="32"/>
          <w:highlight w:val="none"/>
        </w:rPr>
        <w:t>采购人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0"/>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w:t>
      </w:r>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不得擅自</w:t>
      </w:r>
      <w:r>
        <w:rPr>
          <w:rFonts w:hint="eastAsia" w:ascii="仿宋_GB2312" w:hAnsi="仿宋_GB2312" w:eastAsia="仿宋_GB2312" w:cs="仿宋_GB2312"/>
          <w:color w:val="auto"/>
          <w:sz w:val="32"/>
          <w:szCs w:val="32"/>
          <w:highlight w:val="none"/>
        </w:rPr>
        <w:t>对所提交的响应文件进行补充、修改或者撤回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6" w:name="_Toc2184"/>
      <w:r>
        <w:rPr>
          <w:rFonts w:hint="eastAsia" w:ascii="楷体" w:hAnsi="楷体" w:eastAsia="楷体" w:cs="楷体"/>
          <w:b/>
          <w:bCs w:val="0"/>
          <w:color w:val="auto"/>
          <w:sz w:val="32"/>
          <w:szCs w:val="32"/>
          <w:highlight w:val="none"/>
          <w:lang w:val="en-US" w:eastAsia="zh-CN"/>
        </w:rPr>
        <w:t>6.开标仪式</w:t>
      </w:r>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w:t>
      </w:r>
      <w:r>
        <w:rPr>
          <w:rFonts w:hint="default"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主持开标</w:t>
      </w:r>
      <w:r>
        <w:rPr>
          <w:rFonts w:hint="eastAsia" w:ascii="仿宋_GB2312" w:hAnsi="仿宋_GB2312" w:eastAsia="仿宋_GB2312" w:cs="仿宋_GB2312"/>
          <w:color w:val="auto"/>
          <w:sz w:val="32"/>
          <w:szCs w:val="32"/>
          <w:highlight w:val="none"/>
          <w:lang w:val="en-US" w:eastAsia="zh-CN"/>
        </w:rPr>
        <w:t>仪式</w:t>
      </w:r>
      <w:bookmarkEnd w:id="55"/>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7" w:name="_Toc30489"/>
      <w:r>
        <w:rPr>
          <w:rFonts w:hint="eastAsia" w:ascii="楷体" w:hAnsi="楷体" w:eastAsia="楷体" w:cs="楷体"/>
          <w:b/>
          <w:bCs w:val="0"/>
          <w:color w:val="auto"/>
          <w:sz w:val="32"/>
          <w:szCs w:val="32"/>
          <w:highlight w:val="none"/>
          <w:lang w:val="en-US" w:eastAsia="zh-CN"/>
        </w:rPr>
        <w:t>7.成立评审小组</w:t>
      </w:r>
      <w:bookmarkEnd w:id="5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8" w:name="_Toc15292"/>
      <w:r>
        <w:rPr>
          <w:rFonts w:hint="eastAsia" w:ascii="仿宋_GB2312" w:hAnsi="仿宋_GB2312" w:eastAsia="仿宋_GB2312" w:cs="仿宋_GB2312"/>
          <w:color w:val="auto"/>
          <w:sz w:val="32"/>
          <w:szCs w:val="32"/>
          <w:highlight w:val="none"/>
        </w:rPr>
        <w:t>评审小组成员</w:t>
      </w:r>
      <w:r>
        <w:rPr>
          <w:rFonts w:hint="eastAsia" w:ascii="仿宋_GB2312" w:hAnsi="仿宋_GB2312" w:eastAsia="仿宋_GB2312" w:cs="仿宋_GB2312"/>
          <w:color w:val="auto"/>
          <w:sz w:val="32"/>
          <w:szCs w:val="32"/>
          <w:highlight w:val="none"/>
          <w:lang w:val="en-US" w:eastAsia="zh-CN"/>
        </w:rPr>
        <w:t>由</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lang w:val="en-US" w:eastAsia="zh-CN"/>
        </w:rPr>
        <w:t>根据赣州旅游投资集团有限公司相关内控制度规定邀请集团公司或采购人相关人员</w:t>
      </w:r>
      <w:r>
        <w:rPr>
          <w:rFonts w:hint="eastAsia" w:ascii="仿宋_GB2312" w:hAnsi="仿宋_GB2312" w:eastAsia="仿宋_GB2312" w:cs="仿宋_GB2312"/>
          <w:color w:val="auto"/>
          <w:sz w:val="32"/>
          <w:szCs w:val="32"/>
          <w:highlight w:val="none"/>
        </w:rPr>
        <w:t>组成。</w:t>
      </w:r>
      <w:bookmarkEnd w:id="58"/>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9" w:name="_Toc23610"/>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5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highlight w:val="none"/>
        </w:rPr>
        <w:t>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0" w:name="_Toc29255"/>
      <w:r>
        <w:rPr>
          <w:rFonts w:hint="eastAsia" w:ascii="楷体" w:hAnsi="楷体" w:eastAsia="楷体" w:cs="楷体"/>
          <w:b/>
          <w:bCs w:val="0"/>
          <w:color w:val="auto"/>
          <w:sz w:val="32"/>
          <w:szCs w:val="32"/>
          <w:highlight w:val="none"/>
          <w:lang w:val="en-US" w:eastAsia="zh-CN"/>
        </w:rPr>
        <w:t>9.错误修正</w:t>
      </w:r>
      <w:bookmarkEnd w:id="6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1" w:name="_Toc6144"/>
      <w:r>
        <w:rPr>
          <w:rFonts w:hint="eastAsia" w:ascii="楷体" w:hAnsi="楷体" w:eastAsia="楷体" w:cs="楷体"/>
          <w:b/>
          <w:bCs w:val="0"/>
          <w:color w:val="auto"/>
          <w:sz w:val="32"/>
          <w:szCs w:val="32"/>
          <w:highlight w:val="none"/>
          <w:lang w:val="en-US" w:eastAsia="zh-CN"/>
        </w:rPr>
        <w:t>10.询价</w:t>
      </w:r>
      <w:bookmarkEnd w:id="61"/>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本项目采用</w:t>
      </w:r>
      <w:r>
        <w:rPr>
          <w:rFonts w:hint="eastAsia" w:ascii="仿宋_GB2312" w:hAnsi="仿宋_GB2312" w:eastAsia="仿宋_GB2312" w:cs="仿宋_GB2312"/>
          <w:b/>
          <w:bCs/>
          <w:color w:val="auto"/>
          <w:sz w:val="32"/>
          <w:szCs w:val="32"/>
          <w:highlight w:val="none"/>
          <w:u w:val="single"/>
        </w:rPr>
        <w:t>最低价格法</w:t>
      </w:r>
      <w:r>
        <w:rPr>
          <w:rFonts w:hint="default" w:ascii="仿宋" w:hAnsi="仿宋" w:eastAsia="仿宋" w:cs="仿宋"/>
          <w:kern w:val="0"/>
          <w:sz w:val="32"/>
          <w:szCs w:val="32"/>
          <w:u w:val="single"/>
          <w:shd w:val="clear" w:fill="FFFFFF"/>
          <w:lang w:val="en-US" w:eastAsia="zh-CN" w:bidi="ar"/>
        </w:rPr>
        <w:t>（不含税报价最低者中选）</w:t>
      </w:r>
      <w:r>
        <w:rPr>
          <w:rFonts w:hint="eastAsia" w:ascii="仿宋_GB2312" w:hAnsi="仿宋_GB2312" w:eastAsia="仿宋_GB2312" w:cs="仿宋_GB2312"/>
          <w:color w:val="auto"/>
          <w:sz w:val="32"/>
          <w:szCs w:val="32"/>
          <w:highlight w:val="none"/>
        </w:rPr>
        <w:t>，评审小组各成员应当独立对每个有效响应的文件进行评审，资格审查及符合性审查通过后，按照</w:t>
      </w:r>
      <w:r>
        <w:rPr>
          <w:rFonts w:hint="default" w:ascii="仿宋_GB2312" w:hAnsi="仿宋_GB2312" w:eastAsia="仿宋_GB2312" w:cs="仿宋_GB2312"/>
          <w:color w:val="auto"/>
          <w:sz w:val="32"/>
          <w:szCs w:val="32"/>
          <w:highlight w:val="none"/>
        </w:rPr>
        <w:t>不含税</w:t>
      </w:r>
      <w:r>
        <w:rPr>
          <w:rFonts w:hint="eastAsia" w:ascii="仿宋_GB2312" w:hAnsi="仿宋_GB2312" w:eastAsia="仿宋_GB2312" w:cs="仿宋_GB2312"/>
          <w:color w:val="auto"/>
          <w:sz w:val="32"/>
          <w:szCs w:val="32"/>
          <w:highlight w:val="none"/>
        </w:rPr>
        <w:t>报价由低到高的顺序推荐3名成交候选供应商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并推荐排名第一的为成交供应商</w:t>
      </w:r>
      <w:r>
        <w:rPr>
          <w:rFonts w:hint="eastAsia" w:ascii="仿宋_GB2312" w:hAnsi="仿宋_GB2312" w:eastAsia="仿宋_GB2312" w:cs="仿宋_GB2312"/>
          <w:color w:val="auto"/>
          <w:sz w:val="32"/>
          <w:szCs w:val="32"/>
          <w:highlight w:val="none"/>
        </w:rPr>
        <w:t>。</w:t>
      </w:r>
      <w:r>
        <w:rPr>
          <w:rFonts w:hint="default" w:ascii="仿宋_GB2312" w:hAnsi="仿宋_GB2312" w:eastAsia="仿宋_GB2312" w:cs="仿宋_GB2312"/>
          <w:color w:val="auto"/>
          <w:sz w:val="32"/>
          <w:szCs w:val="32"/>
          <w:highlight w:val="none"/>
        </w:rPr>
        <w:t>最低不含税</w:t>
      </w:r>
      <w:r>
        <w:rPr>
          <w:rFonts w:hint="eastAsia" w:ascii="仿宋_GB2312" w:hAnsi="仿宋_GB2312" w:eastAsia="仿宋_GB2312" w:cs="仿宋_GB2312"/>
          <w:color w:val="auto"/>
          <w:sz w:val="32"/>
          <w:szCs w:val="32"/>
          <w:highlight w:val="none"/>
        </w:rPr>
        <w:t>报价相同的，按照</w:t>
      </w:r>
      <w:r>
        <w:rPr>
          <w:rFonts w:hint="eastAsia" w:ascii="仿宋_GB2312" w:hAnsi="仿宋_GB2312" w:eastAsia="仿宋_GB2312" w:cs="仿宋_GB2312"/>
          <w:color w:val="auto"/>
          <w:sz w:val="32"/>
          <w:szCs w:val="32"/>
          <w:highlight w:val="none"/>
          <w:lang w:val="en-US" w:eastAsia="zh-CN"/>
        </w:rPr>
        <w:t>现场随机抽取方式</w:t>
      </w:r>
      <w:r>
        <w:rPr>
          <w:rFonts w:hint="eastAsia" w:ascii="仿宋_GB2312" w:hAnsi="仿宋_GB2312" w:eastAsia="仿宋_GB2312" w:cs="仿宋_GB2312"/>
          <w:color w:val="auto"/>
          <w:sz w:val="32"/>
          <w:szCs w:val="32"/>
          <w:highlight w:val="none"/>
        </w:rPr>
        <w:t>推荐</w:t>
      </w:r>
      <w:r>
        <w:rPr>
          <w:rFonts w:hint="eastAsia" w:ascii="仿宋_GB2312" w:hAnsi="仿宋_GB2312" w:eastAsia="仿宋_GB2312" w:cs="仿宋_GB2312"/>
          <w:color w:val="auto"/>
          <w:sz w:val="32"/>
          <w:szCs w:val="32"/>
          <w:highlight w:val="none"/>
          <w:lang w:val="en-US" w:eastAsia="zh-CN"/>
        </w:rPr>
        <w:t>成交供应商</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2" w:name="_Toc1705"/>
      <w:r>
        <w:rPr>
          <w:rFonts w:hint="eastAsia" w:ascii="楷体" w:hAnsi="楷体" w:eastAsia="楷体" w:cs="楷体"/>
          <w:b/>
          <w:bCs w:val="0"/>
          <w:color w:val="auto"/>
          <w:sz w:val="32"/>
          <w:szCs w:val="32"/>
          <w:highlight w:val="none"/>
          <w:lang w:val="en-US" w:eastAsia="zh-CN"/>
        </w:rPr>
        <w:t>11.评审结果</w:t>
      </w:r>
      <w:bookmarkEnd w:id="6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应当包括以下主要内容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.1.1邀请供应商参加</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活动的具体方式；</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.1.2响应文件开启日期和地点；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.1.3</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的供应商名单和评审小组成员名单；</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.1.4评审情况记录，包括对供应商的资格审查情况、供应商响应文件评审情况、报价情况等；</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.1.5提出成交候选供应商的排序。</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.2评审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应当由评审小组全体人员签字认可。评审小组成员对评审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有异议的，按照少数服从多数的原则推荐成交候选供应商，</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程序继续进行。对评审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有异议的评审小组成员，应当在</w:t>
      </w:r>
      <w:r>
        <w:rPr>
          <w:rFonts w:hint="eastAsia" w:ascii="仿宋_GB2312" w:hAnsi="仿宋_GB2312" w:eastAsia="仿宋_GB2312" w:cs="仿宋_GB2312"/>
          <w:color w:val="auto"/>
          <w:sz w:val="32"/>
          <w:szCs w:val="32"/>
          <w:highlight w:val="none"/>
          <w:lang w:val="en-US" w:eastAsia="zh-CN"/>
        </w:rPr>
        <w:t>评审结果</w:t>
      </w:r>
      <w:r>
        <w:rPr>
          <w:rFonts w:hint="eastAsia" w:ascii="仿宋_GB2312" w:hAnsi="仿宋_GB2312" w:eastAsia="仿宋_GB2312" w:cs="仿宋_GB2312"/>
          <w:color w:val="auto"/>
          <w:sz w:val="32"/>
          <w:szCs w:val="32"/>
          <w:highlight w:val="none"/>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3" w:name="_Toc5350"/>
      <w:r>
        <w:rPr>
          <w:rFonts w:hint="eastAsia" w:ascii="楷体" w:hAnsi="楷体" w:eastAsia="楷体" w:cs="楷体"/>
          <w:b/>
          <w:bCs w:val="0"/>
          <w:color w:val="auto"/>
          <w:sz w:val="32"/>
          <w:szCs w:val="32"/>
          <w:highlight w:val="none"/>
          <w:lang w:val="en-US" w:eastAsia="zh-CN"/>
        </w:rPr>
        <w:t>12.确定供应商</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4" w:name="_Toc11894"/>
      <w:r>
        <w:rPr>
          <w:rFonts w:hint="eastAsia" w:ascii="楷体" w:hAnsi="楷体" w:eastAsia="楷体" w:cs="楷体"/>
          <w:b/>
          <w:bCs w:val="0"/>
          <w:color w:val="auto"/>
          <w:sz w:val="32"/>
          <w:szCs w:val="32"/>
          <w:highlight w:val="none"/>
          <w:lang w:val="en-US" w:eastAsia="zh-CN"/>
        </w:rPr>
        <w:t>13.发出成交通知书</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采购人收到的评审报告确定供应商后发出成交通知书。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5" w:name="_Toc23583"/>
      <w:r>
        <w:rPr>
          <w:rFonts w:hint="eastAsia" w:ascii="楷体" w:hAnsi="楷体" w:eastAsia="楷体" w:cs="楷体"/>
          <w:b/>
          <w:bCs w:val="0"/>
          <w:color w:val="auto"/>
          <w:sz w:val="32"/>
          <w:szCs w:val="32"/>
          <w:highlight w:val="none"/>
          <w:lang w:val="en-US" w:eastAsia="zh-CN"/>
        </w:rPr>
        <w:t>14.签订合同</w:t>
      </w:r>
      <w:bookmarkEnd w:id="6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6" w:name="_Toc20108"/>
      <w:r>
        <w:rPr>
          <w:rFonts w:hint="eastAsia" w:ascii="楷体" w:hAnsi="楷体" w:eastAsia="楷体" w:cs="楷体"/>
          <w:b/>
          <w:bCs w:val="0"/>
          <w:color w:val="auto"/>
          <w:sz w:val="32"/>
          <w:szCs w:val="32"/>
          <w:highlight w:val="none"/>
          <w:lang w:val="en-US" w:eastAsia="zh-CN"/>
        </w:rPr>
        <w:t>15.终止询价采购</w:t>
      </w:r>
      <w:bookmarkEnd w:id="6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w:t>
      </w:r>
      <w:r>
        <w:rPr>
          <w:rFonts w:hint="eastAsia" w:ascii="仿宋_GB2312" w:hAnsi="仿宋_GB2312" w:eastAsia="仿宋_GB2312" w:cs="仿宋_GB2312"/>
          <w:color w:val="auto"/>
          <w:sz w:val="32"/>
          <w:szCs w:val="32"/>
          <w:highlight w:val="none"/>
        </w:rPr>
        <w:t>响应供应商未提交响应保证金或金额不足、响应保证金提交形式不符合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响应供应商的响应文件或资格证明文件未提供或不符合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16.4</w:t>
      </w:r>
      <w:r>
        <w:rPr>
          <w:rFonts w:hint="eastAsia" w:ascii="仿宋_GB2312" w:hAnsi="仿宋_GB2312" w:eastAsia="仿宋_GB2312" w:cs="仿宋_GB2312"/>
          <w:color w:val="auto"/>
          <w:sz w:val="32"/>
          <w:szCs w:val="32"/>
          <w:highlight w:val="none"/>
        </w:rPr>
        <w:t>响应文件无法定代表人签字或签字人无法定代表人有效授权的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16.5</w:t>
      </w:r>
      <w:r>
        <w:rPr>
          <w:rFonts w:hint="eastAsia" w:ascii="仿宋_GB2312" w:hAnsi="仿宋_GB2312" w:eastAsia="仿宋_GB2312" w:cs="仿宋_GB2312"/>
          <w:color w:val="auto"/>
          <w:sz w:val="32"/>
          <w:szCs w:val="32"/>
          <w:highlight w:val="none"/>
        </w:rPr>
        <w:t>现场签到的响应代表与响应文件中响应代表不一致的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16.6</w:t>
      </w:r>
      <w:r>
        <w:rPr>
          <w:rFonts w:hint="eastAsia" w:ascii="仿宋_GB2312" w:hAnsi="仿宋_GB2312" w:eastAsia="仿宋_GB2312" w:cs="仿宋_GB2312"/>
          <w:color w:val="auto"/>
          <w:sz w:val="32"/>
          <w:szCs w:val="32"/>
          <w:highlight w:val="none"/>
        </w:rPr>
        <w:t>响应有效期不足的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16.7</w:t>
      </w:r>
      <w:r>
        <w:rPr>
          <w:rFonts w:hint="eastAsia" w:ascii="仿宋_GB2312" w:hAnsi="仿宋_GB2312" w:eastAsia="仿宋_GB2312" w:cs="仿宋_GB2312"/>
          <w:color w:val="auto"/>
          <w:sz w:val="32"/>
          <w:szCs w:val="32"/>
          <w:highlight w:val="none"/>
        </w:rPr>
        <w:t>响应文件技术规格中的响应与事实不符或虚假响应的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16.8</w:t>
      </w:r>
      <w:r>
        <w:rPr>
          <w:rFonts w:hint="eastAsia" w:ascii="仿宋_GB2312" w:hAnsi="仿宋_GB2312" w:eastAsia="仿宋_GB2312" w:cs="仿宋_GB2312"/>
          <w:color w:val="auto"/>
          <w:sz w:val="32"/>
          <w:szCs w:val="32"/>
          <w:highlight w:val="none"/>
        </w:rPr>
        <w:t>响应文件出现多个响应方案或响应报价的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16.9</w:t>
      </w:r>
      <w:r>
        <w:rPr>
          <w:rFonts w:hint="eastAsia" w:ascii="仿宋_GB2312" w:hAnsi="仿宋_GB2312" w:eastAsia="仿宋_GB2312" w:cs="仿宋_GB2312"/>
          <w:color w:val="auto"/>
          <w:sz w:val="32"/>
          <w:szCs w:val="32"/>
          <w:highlight w:val="none"/>
        </w:rPr>
        <w:t>未按</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文件规定的格式填写的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16.10</w:t>
      </w:r>
      <w:r>
        <w:rPr>
          <w:rFonts w:hint="eastAsia" w:ascii="仿宋_GB2312" w:hAnsi="仿宋_GB2312" w:eastAsia="仿宋_GB2312" w:cs="仿宋_GB2312"/>
          <w:color w:val="auto"/>
          <w:sz w:val="32"/>
          <w:szCs w:val="32"/>
          <w:highlight w:val="none"/>
        </w:rPr>
        <w:t>字迹模糊，辨认不清的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16.11</w:t>
      </w:r>
      <w:r>
        <w:rPr>
          <w:rFonts w:hint="eastAsia" w:ascii="仿宋_GB2312" w:hAnsi="仿宋_GB2312" w:eastAsia="仿宋_GB2312" w:cs="仿宋_GB2312"/>
          <w:color w:val="auto"/>
          <w:sz w:val="32"/>
          <w:szCs w:val="32"/>
          <w:highlight w:val="none"/>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w:t>
      </w:r>
      <w:r>
        <w:rPr>
          <w:rFonts w:hint="eastAsia" w:ascii="仿宋_GB2312" w:hAnsi="仿宋_GB2312" w:eastAsia="仿宋_GB2312" w:cs="仿宋_GB2312"/>
          <w:color w:val="auto"/>
          <w:sz w:val="32"/>
          <w:szCs w:val="32"/>
          <w:lang w:eastAsia="zh-CN"/>
        </w:rPr>
        <w:t>存在相关法律法规规定的其他情形的。</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67" w:name="_Toc1467"/>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67"/>
    </w:p>
    <w:p>
      <w:pPr>
        <w:pStyle w:val="40"/>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68" w:name="_Toc29370"/>
      <w:r>
        <w:rPr>
          <w:rFonts w:hint="eastAsia" w:ascii="楷体" w:hAnsi="楷体" w:eastAsia="楷体" w:cs="楷体"/>
          <w:b/>
          <w:bCs/>
          <w:color w:val="auto"/>
          <w:sz w:val="32"/>
          <w:szCs w:val="32"/>
          <w:highlight w:val="none"/>
          <w:lang w:val="en-US" w:eastAsia="zh-CN"/>
        </w:rPr>
        <w:t>一、商务要求</w:t>
      </w:r>
      <w:bookmarkEnd w:id="68"/>
    </w:p>
    <w:tbl>
      <w:tblPr>
        <w:tblStyle w:val="41"/>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2"/>
        <w:gridCol w:w="1312"/>
        <w:gridCol w:w="6452"/>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0"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3855"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工程</w:t>
            </w:r>
            <w:r>
              <w:rPr>
                <w:rFonts w:hint="eastAsia" w:asciiTheme="minorEastAsia" w:hAnsiTheme="minorEastAsia" w:eastAsiaTheme="minorEastAsia" w:cstheme="minorEastAsia"/>
                <w:color w:val="auto"/>
                <w:sz w:val="24"/>
                <w:szCs w:val="24"/>
                <w:highlight w:val="none"/>
              </w:rPr>
              <w:t>地点</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宋体" w:hAnsi="宋体" w:eastAsia="宋体" w:cs="宋体"/>
                <w:kern w:val="2"/>
                <w:sz w:val="24"/>
                <w:szCs w:val="24"/>
                <w:lang w:eastAsia="zh-CN" w:bidi="ar"/>
              </w:rPr>
              <w:t xml:space="preserve">    </w:t>
            </w:r>
            <w:r>
              <w:rPr>
                <w:rFonts w:hint="eastAsia" w:ascii="宋体" w:hAnsi="宋体" w:eastAsia="宋体" w:cs="宋体"/>
                <w:kern w:val="2"/>
                <w:sz w:val="24"/>
                <w:szCs w:val="24"/>
                <w:lang w:val="en-US" w:eastAsia="zh-CN" w:bidi="ar"/>
              </w:rPr>
              <w:t>章贡区章江南大道南河大桥东侧900米健康主题公园财富港码头</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服务期限</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highlight w:val="none"/>
                <w:lang w:eastAsia="zh-CN"/>
              </w:rPr>
            </w:pPr>
            <w:r>
              <w:rPr>
                <w:rFonts w:hint="default" w:asciiTheme="minorEastAsia" w:hAnsiTheme="minorEastAsia" w:cstheme="minorEastAsia"/>
                <w:color w:val="auto"/>
                <w:sz w:val="24"/>
                <w:szCs w:val="24"/>
                <w:highlight w:val="none"/>
                <w:lang w:eastAsia="zh-CN"/>
              </w:rPr>
              <w:t xml:space="preserve">    </w:t>
            </w:r>
            <w:r>
              <w:rPr>
                <w:rFonts w:hint="default" w:asciiTheme="minorEastAsia" w:hAnsiTheme="minorEastAsia" w:eastAsiaTheme="minorEastAsia" w:cstheme="minorEastAsia"/>
                <w:color w:val="auto"/>
                <w:sz w:val="24"/>
                <w:szCs w:val="24"/>
                <w:highlight w:val="none"/>
                <w:lang w:eastAsia="zh-CN"/>
              </w:rPr>
              <w:t>项目开工至完成项目竣工验收及工程结算</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服务标准</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符合国家现行标准《建设工程监理规范》及江西省地方标准及行业相关标准。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主要工作</w:t>
            </w: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内容</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5"/>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default"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cstheme="minorEastAsia"/>
                <w:color w:val="auto"/>
                <w:kern w:val="2"/>
                <w:sz w:val="24"/>
                <w:szCs w:val="24"/>
                <w:highlight w:val="none"/>
                <w:lang w:val="en-US" w:eastAsia="zh-CN" w:bidi="ar-SA"/>
              </w:rPr>
              <w:t>赣建监协[2017]011号文件中附录B建设工程施工监理服务主要工作内容。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付款方式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5"/>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color w:val="auto"/>
                <w:kern w:val="0"/>
                <w:sz w:val="24"/>
                <w:szCs w:val="24"/>
                <w:highlight w:val="none"/>
                <w:lang w:eastAsia="zh-CN"/>
              </w:rPr>
            </w:pPr>
            <w:r>
              <w:rPr>
                <w:rFonts w:hint="default" w:asciiTheme="minorEastAsia" w:hAnsiTheme="minorEastAsia" w:cstheme="minorEastAsia"/>
                <w:b w:val="0"/>
                <w:bCs/>
                <w:color w:val="auto"/>
                <w:kern w:val="0"/>
                <w:sz w:val="24"/>
                <w:szCs w:val="24"/>
                <w:highlight w:val="none"/>
                <w:lang w:eastAsia="zh-CN"/>
              </w:rPr>
              <w:t xml:space="preserve">    采用总价合同，完成项目竣工验收后一次性结算，付款前中选单位需提供等额的增值税专用发票，否则采购人有权拒绝支付合同款。</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报价方式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以</w:t>
            </w:r>
            <w:r>
              <w:rPr>
                <w:rFonts w:hint="default" w:asciiTheme="minorEastAsia" w:hAnsiTheme="minorEastAsia" w:cstheme="minorEastAsia"/>
                <w:color w:val="auto"/>
                <w:sz w:val="24"/>
                <w:szCs w:val="24"/>
                <w:highlight w:val="none"/>
                <w:u w:val="single"/>
              </w:rPr>
              <w:t>人民币</w:t>
            </w:r>
            <w:r>
              <w:rPr>
                <w:rFonts w:hint="eastAsia" w:asciiTheme="minorEastAsia" w:hAnsiTheme="minorEastAsia" w:eastAsiaTheme="minorEastAsia" w:cstheme="minorEastAsia"/>
                <w:color w:val="auto"/>
                <w:sz w:val="24"/>
                <w:szCs w:val="24"/>
                <w:highlight w:val="none"/>
              </w:rPr>
              <w:t>报价，包括</w:t>
            </w:r>
            <w:r>
              <w:rPr>
                <w:rFonts w:hint="eastAsia" w:asciiTheme="minorEastAsia" w:hAnsiTheme="minorEastAsia" w:eastAsiaTheme="minorEastAsia" w:cstheme="minorEastAsia"/>
                <w:color w:val="auto"/>
                <w:sz w:val="24"/>
                <w:szCs w:val="24"/>
                <w:highlight w:val="none"/>
                <w:lang w:val="en-US" w:eastAsia="zh-CN"/>
              </w:rPr>
              <w:t>但不限于</w:t>
            </w:r>
            <w:r>
              <w:rPr>
                <w:rFonts w:hint="eastAsia" w:asciiTheme="minorEastAsia" w:hAnsiTheme="minorEastAsia" w:eastAsiaTheme="minorEastAsia" w:cstheme="minorEastAsia"/>
                <w:color w:val="auto"/>
                <w:sz w:val="24"/>
                <w:szCs w:val="24"/>
                <w:highlight w:val="none"/>
              </w:rPr>
              <w:t>完成本项目</w:t>
            </w:r>
            <w:r>
              <w:rPr>
                <w:rFonts w:hint="eastAsia" w:asciiTheme="minorEastAsia" w:hAnsiTheme="minorEastAsia" w:cstheme="minorEastAsia"/>
                <w:color w:val="auto"/>
                <w:sz w:val="24"/>
                <w:szCs w:val="24"/>
                <w:highlight w:val="none"/>
                <w:lang w:val="en-US" w:eastAsia="zh-CN"/>
              </w:rPr>
              <w:t>监理服务</w:t>
            </w:r>
            <w:r>
              <w:rPr>
                <w:rFonts w:hint="eastAsia" w:asciiTheme="minorEastAsia" w:hAnsiTheme="minorEastAsia" w:eastAsiaTheme="minorEastAsia" w:cstheme="minorEastAsia"/>
                <w:color w:val="auto"/>
                <w:sz w:val="24"/>
                <w:szCs w:val="24"/>
                <w:highlight w:val="none"/>
              </w:rPr>
              <w:t>所需人员</w:t>
            </w:r>
            <w:r>
              <w:rPr>
                <w:rFonts w:hint="eastAsia" w:asciiTheme="minorEastAsia" w:hAnsiTheme="minorEastAsia" w:cstheme="minorEastAsia"/>
                <w:color w:val="auto"/>
                <w:sz w:val="24"/>
                <w:szCs w:val="24"/>
                <w:highlight w:val="none"/>
                <w:lang w:val="en-US" w:eastAsia="zh-CN"/>
              </w:rPr>
              <w:t>费用</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管理费用、利润、</w:t>
            </w:r>
            <w:r>
              <w:rPr>
                <w:rFonts w:hint="eastAsia" w:asciiTheme="minorEastAsia" w:hAnsiTheme="minorEastAsia" w:eastAsiaTheme="minorEastAsia" w:cstheme="minorEastAsia"/>
                <w:color w:val="auto"/>
                <w:sz w:val="24"/>
                <w:szCs w:val="24"/>
                <w:highlight w:val="none"/>
              </w:rPr>
              <w:t>税金等一切费用</w:t>
            </w:r>
            <w:r>
              <w:rPr>
                <w:rFonts w:hint="eastAsia" w:asciiTheme="minorEastAsia" w:hAnsiTheme="minorEastAsia" w:eastAsiaTheme="minorEastAsia" w:cstheme="minorEastAsia"/>
                <w:color w:val="auto"/>
                <w:sz w:val="24"/>
                <w:szCs w:val="24"/>
                <w:highlight w:val="none"/>
                <w:lang w:eastAsia="zh-Hans"/>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履约保证金</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w:t>
            </w:r>
            <w:r>
              <w:rPr>
                <w:rFonts w:hint="eastAsia" w:asciiTheme="minorEastAsia" w:hAnsiTheme="minorEastAsia" w:cstheme="minorEastAsia"/>
                <w:b w:val="0"/>
                <w:bCs/>
                <w:color w:val="auto"/>
                <w:kern w:val="2"/>
                <w:sz w:val="24"/>
                <w:szCs w:val="24"/>
                <w:highlight w:val="none"/>
                <w:lang w:val="en-US" w:eastAsia="zh-CN" w:bidi="ar-SA"/>
              </w:rPr>
              <w:t>，共计人民币</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cstheme="minorEastAsia"/>
                <w:b w:val="0"/>
                <w:bCs/>
                <w:color w:val="auto"/>
                <w:kern w:val="2"/>
                <w:sz w:val="24"/>
                <w:szCs w:val="24"/>
                <w:highlight w:val="none"/>
                <w:u w:val="none"/>
                <w:lang w:val="en-US" w:eastAsia="zh-CN" w:bidi="ar-SA"/>
              </w:rPr>
              <w:t>元（小写：</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cstheme="minorEastAsia"/>
                <w:b w:val="0"/>
                <w:bCs/>
                <w:color w:val="auto"/>
                <w:kern w:val="2"/>
                <w:sz w:val="24"/>
                <w:szCs w:val="24"/>
                <w:highlight w:val="none"/>
                <w:u w:val="none"/>
                <w:lang w:val="en-US" w:eastAsia="zh-CN" w:bidi="ar-SA"/>
              </w:rPr>
              <w:t>元）</w:t>
            </w:r>
            <w:r>
              <w:rPr>
                <w:rFonts w:hint="eastAsia" w:asciiTheme="minorEastAsia" w:hAnsiTheme="minorEastAsia" w:eastAsiaTheme="minorEastAsia" w:cstheme="minorEastAsia"/>
                <w:b w:val="0"/>
                <w:bCs/>
                <w:color w:val="auto"/>
                <w:kern w:val="2"/>
                <w:sz w:val="24"/>
                <w:szCs w:val="24"/>
                <w:highlight w:val="none"/>
                <w:lang w:val="en-US" w:eastAsia="zh-CN" w:bidi="ar-SA"/>
              </w:rPr>
              <w:t>；接到</w:t>
            </w:r>
            <w:r>
              <w:rPr>
                <w:rFonts w:hint="eastAsia" w:asciiTheme="minorEastAsia" w:hAnsiTheme="minorEastAsia" w:cstheme="minorEastAsia"/>
                <w:b w:val="0"/>
                <w:bCs/>
                <w:color w:val="auto"/>
                <w:kern w:val="2"/>
                <w:sz w:val="24"/>
                <w:szCs w:val="24"/>
                <w:highlight w:val="none"/>
                <w:lang w:val="en-US" w:eastAsia="zh-CN" w:bidi="ar-SA"/>
              </w:rPr>
              <w:t>成交</w:t>
            </w:r>
            <w:r>
              <w:rPr>
                <w:rFonts w:hint="eastAsia" w:asciiTheme="minorEastAsia" w:hAnsiTheme="minorEastAsia" w:eastAsiaTheme="minorEastAsia" w:cstheme="minorEastAsia"/>
                <w:b w:val="0"/>
                <w:bCs/>
                <w:color w:val="auto"/>
                <w:kern w:val="2"/>
                <w:sz w:val="24"/>
                <w:szCs w:val="24"/>
                <w:highlight w:val="none"/>
                <w:lang w:val="en-US" w:eastAsia="zh-CN" w:bidi="ar-SA"/>
              </w:rPr>
              <w:t>通知书后</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其他要求</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highlight w:val="none"/>
              </w:rPr>
            </w:pPr>
            <w:r>
              <w:rPr>
                <w:rFonts w:hint="default" w:asciiTheme="minorEastAsia" w:hAnsiTheme="minorEastAsia" w:cstheme="minorEastAsia"/>
                <w:color w:val="auto"/>
                <w:sz w:val="24"/>
                <w:szCs w:val="24"/>
                <w:highlight w:val="none"/>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40"/>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39"/>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8"/>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lang w:val="en-US" w:eastAsia="zh-CN"/>
        </w:rPr>
      </w:pPr>
    </w:p>
    <w:p>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bookmarkStart w:id="69" w:name="_Toc31304"/>
      <w:r>
        <w:rPr>
          <w:rFonts w:hint="eastAsia" w:ascii="楷体" w:hAnsi="楷体" w:eastAsia="楷体" w:cs="楷体"/>
          <w:b/>
          <w:bCs/>
          <w:color w:val="auto"/>
          <w:sz w:val="32"/>
          <w:szCs w:val="32"/>
          <w:highlight w:val="none"/>
          <w:lang w:val="en-US" w:eastAsia="zh-CN"/>
        </w:rPr>
        <w:t>二、技术要求</w:t>
      </w:r>
      <w:bookmarkEnd w:id="69"/>
    </w:p>
    <w:p>
      <w:pPr>
        <w:pStyle w:val="19"/>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highlight w:val="none"/>
          <w:lang w:eastAsia="zh-CN"/>
        </w:rPr>
      </w:pPr>
      <w:r>
        <w:rPr>
          <w:rFonts w:hint="default" w:ascii="仿宋_GB2312" w:hAnsi="仿宋_GB2312" w:eastAsia="仿宋_GB2312" w:cs="仿宋_GB2312"/>
          <w:b/>
          <w:bCs/>
          <w:color w:val="auto"/>
          <w:sz w:val="32"/>
          <w:szCs w:val="32"/>
          <w:highlight w:val="none"/>
          <w:lang w:eastAsia="zh-CN"/>
        </w:rPr>
        <w:t>无</w:t>
      </w: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19"/>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spacing w:line="360" w:lineRule="auto"/>
        <w:jc w:val="center"/>
        <w:outlineLvl w:val="9"/>
        <w:rPr>
          <w:rFonts w:hint="eastAsia" w:ascii="Times New Roman" w:hAnsi="黑体" w:eastAsia="黑体"/>
          <w:b/>
          <w:bCs w:val="0"/>
          <w:color w:val="auto"/>
          <w:sz w:val="32"/>
          <w:szCs w:val="32"/>
          <w:highlight w:val="none"/>
        </w:rPr>
      </w:pPr>
      <w:bookmarkStart w:id="70" w:name="_Toc16173"/>
      <w:bookmarkStart w:id="71" w:name="_Toc31677"/>
    </w:p>
    <w:p>
      <w:pPr>
        <w:spacing w:line="360" w:lineRule="auto"/>
        <w:jc w:val="center"/>
        <w:outlineLvl w:val="9"/>
        <w:rPr>
          <w:rFonts w:hint="eastAsia" w:ascii="Times New Roman" w:hAnsi="黑体" w:eastAsia="黑体"/>
          <w:b/>
          <w:bCs w:val="0"/>
          <w:color w:val="auto"/>
          <w:sz w:val="32"/>
          <w:szCs w:val="32"/>
          <w:highlight w:val="none"/>
        </w:rPr>
      </w:pPr>
    </w:p>
    <w:p>
      <w:pPr>
        <w:spacing w:line="360" w:lineRule="auto"/>
        <w:jc w:val="center"/>
        <w:outlineLvl w:val="9"/>
        <w:rPr>
          <w:rFonts w:hint="eastAsia" w:ascii="仿宋_GB2312" w:hAnsi="仿宋_GB2312" w:eastAsia="仿宋_GB2312" w:cs="仿宋_GB2312"/>
          <w:color w:val="auto"/>
          <w:sz w:val="32"/>
          <w:szCs w:val="32"/>
          <w:highlight w:val="none"/>
          <w:lang w:val="en-US" w:eastAsia="zh-CN"/>
        </w:rPr>
      </w:pPr>
      <w:r>
        <w:rPr>
          <w:rFonts w:hint="eastAsia" w:ascii="Times New Roman" w:hAnsi="黑体" w:eastAsia="黑体"/>
          <w:b/>
          <w:bCs w:val="0"/>
          <w:color w:val="auto"/>
          <w:sz w:val="32"/>
          <w:szCs w:val="32"/>
          <w:highlight w:val="none"/>
        </w:rPr>
        <w:t xml:space="preserve"> </w:t>
      </w:r>
    </w:p>
    <w:p>
      <w:pPr>
        <w:pStyle w:val="19"/>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rPr>
      </w:pPr>
      <w:bookmarkStart w:id="72" w:name="_Toc9577"/>
      <w:r>
        <w:rPr>
          <w:rFonts w:hint="eastAsia" w:ascii="Times New Roman" w:hAnsi="黑体" w:eastAsia="黑体"/>
          <w:b/>
          <w:bCs w:val="0"/>
          <w:color w:val="auto"/>
          <w:sz w:val="32"/>
          <w:szCs w:val="32"/>
          <w:highlight w:val="none"/>
          <w:lang w:val="en-US" w:eastAsia="zh-CN"/>
        </w:rPr>
        <w:t>第四章</w:t>
      </w:r>
      <w:r>
        <w:rPr>
          <w:rFonts w:hint="eastAsia" w:ascii="Times New Roman" w:hAnsi="黑体" w:eastAsia="黑体"/>
          <w:b/>
          <w:bCs w:val="0"/>
          <w:color w:val="auto"/>
          <w:sz w:val="32"/>
          <w:szCs w:val="32"/>
          <w:highlight w:val="none"/>
        </w:rPr>
        <w:t xml:space="preserve"> 响应文件格式</w:t>
      </w:r>
      <w:bookmarkEnd w:id="70"/>
      <w:bookmarkEnd w:id="71"/>
      <w:bookmarkEnd w:id="72"/>
    </w:p>
    <w:p>
      <w:pPr>
        <w:pStyle w:val="40"/>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39"/>
        <w:rPr>
          <w:rFonts w:hint="eastAsia" w:ascii="仿宋_GB2312" w:hAnsi="仿宋_GB2312" w:eastAsia="仿宋_GB2312" w:cs="仿宋_GB2312"/>
          <w:color w:val="auto"/>
          <w:sz w:val="32"/>
          <w:szCs w:val="32"/>
          <w:highlight w:val="none"/>
        </w:rPr>
      </w:pPr>
    </w:p>
    <w:p>
      <w:pPr>
        <w:pStyle w:val="18"/>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2"/>
        <w:numPr>
          <w:ilvl w:val="-1"/>
          <w:numId w:val="0"/>
        </w:numPr>
        <w:rPr>
          <w:rFonts w:hint="eastAsia"/>
        </w:rPr>
      </w:pPr>
    </w:p>
    <w:p>
      <w:pPr>
        <w:pStyle w:val="2"/>
        <w:numPr>
          <w:ilvl w:val="-1"/>
          <w:numId w:val="0"/>
        </w:num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pageBreakBefore w:val="0"/>
        <w:kinsoku/>
        <w:wordWrap/>
        <w:overflowPunct/>
        <w:topLinePunct w:val="0"/>
        <w:bidi w:val="0"/>
        <w:spacing w:line="560" w:lineRule="exact"/>
        <w:ind w:firstLine="640" w:firstLineChars="200"/>
        <w:jc w:val="both"/>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420" w:firstLineChars="200"/>
        <w:jc w:val="both"/>
        <w:rPr>
          <w:rFonts w:hint="eastAsia" w:ascii="仿宋_GB2312" w:hAnsi="仿宋_GB2312" w:eastAsia="仿宋_GB2312" w:cs="仿宋_GB2312"/>
          <w:color w:val="auto"/>
          <w:sz w:val="32"/>
          <w:szCs w:val="32"/>
          <w:highlight w:val="none"/>
        </w:rPr>
      </w:pPr>
      <w:r>
        <w:rPr>
          <w:rFonts w:hint="default"/>
          <w:lang w:eastAsia="zh-CN"/>
        </w:rPr>
        <w:t xml:space="preserve">  </w:t>
      </w: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73"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74" w:name="_Toc225736598"/>
      <w:bookmarkStart w:id="75" w:name="_Toc30091"/>
      <w:bookmarkStart w:id="76" w:name="_Toc5719"/>
      <w:bookmarkStart w:id="77" w:name="_Toc28471"/>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74"/>
      <w:r>
        <w:rPr>
          <w:rFonts w:hint="eastAsia" w:ascii="黑体" w:hAnsi="黑体" w:eastAsia="黑体" w:cs="黑体"/>
          <w:b w:val="0"/>
          <w:bCs w:val="0"/>
          <w:color w:val="auto"/>
          <w:sz w:val="32"/>
          <w:szCs w:val="32"/>
          <w:highlight w:val="none"/>
        </w:rPr>
        <w:t>函</w:t>
      </w:r>
      <w:bookmarkEnd w:id="73"/>
      <w:bookmarkEnd w:id="75"/>
      <w:bookmarkEnd w:id="76"/>
      <w:bookmarkEnd w:id="77"/>
    </w:p>
    <w:p>
      <w:pPr>
        <w:pStyle w:val="40"/>
        <w:numPr>
          <w:ilvl w:val="0"/>
          <w:numId w:val="0"/>
        </w:numPr>
        <w:ind w:leftChars="4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项目的</w:t>
      </w:r>
      <w:r>
        <w:rPr>
          <w:rFonts w:hint="eastAsia" w:ascii="仿宋_GB2312" w:hAnsi="仿宋_GB2312" w:eastAsia="仿宋_GB2312" w:cs="仿宋_GB2312"/>
          <w:color w:val="auto"/>
          <w:sz w:val="32"/>
          <w:szCs w:val="32"/>
          <w:highlight w:val="none"/>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Style w:val="39"/>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bookmarkStart w:id="78" w:name="_Toc225736599"/>
      <w:bookmarkStart w:id="79" w:name="_Toc270413359"/>
      <w:bookmarkStart w:id="80" w:name="_Toc416256689"/>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81" w:name="_Toc1416"/>
      <w:bookmarkStart w:id="82" w:name="_Toc17630"/>
      <w:bookmarkStart w:id="83" w:name="_Toc21293"/>
      <w:bookmarkStart w:id="84" w:name="_Toc476083429"/>
      <w:bookmarkStart w:id="85" w:name="_Toc21154"/>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报价表</w:t>
      </w:r>
      <w:bookmarkEnd w:id="81"/>
      <w:bookmarkEnd w:id="82"/>
      <w:bookmarkEnd w:id="83"/>
      <w:bookmarkEnd w:id="84"/>
      <w:bookmarkEnd w:id="85"/>
    </w:p>
    <w:p>
      <w:pPr>
        <w:pStyle w:val="40"/>
        <w:numPr>
          <w:ilvl w:val="0"/>
          <w:numId w:val="0"/>
        </w:numPr>
        <w:ind w:leftChars="200"/>
        <w:rPr>
          <w:rFonts w:hint="eastAsia"/>
          <w:color w:val="auto"/>
          <w:highlight w:val="none"/>
        </w:rPr>
      </w:pPr>
    </w:p>
    <w:p>
      <w:pPr>
        <w:pStyle w:val="18"/>
        <w:keepNext w:val="0"/>
        <w:keepLines w:val="0"/>
        <w:pageBreakBefore w:val="0"/>
        <w:kinsoku/>
        <w:wordWrap/>
        <w:overflowPunct/>
        <w:topLinePunct w:val="0"/>
        <w:bidi w:val="0"/>
        <w:spacing w:after="0" w:line="36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highlight w:val="none"/>
          <w:u w:val="singl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根据分析计算，现我单位就</w:t>
      </w:r>
      <w:r>
        <w:rPr>
          <w:rFonts w:hint="eastAsia" w:ascii="仿宋_GB2312" w:hAnsi="仿宋_GB2312" w:eastAsia="仿宋_GB2312" w:cs="仿宋_GB2312"/>
          <w:color w:val="auto"/>
          <w:kern w:val="2"/>
          <w:sz w:val="32"/>
          <w:szCs w:val="32"/>
          <w:highlight w:val="none"/>
          <w:u w:val="singl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项目监理服务费报价如下：</w:t>
      </w:r>
    </w:p>
    <w:p>
      <w:pPr>
        <w:keepNext w:val="0"/>
        <w:keepLines w:val="0"/>
        <w:widowControl w:val="0"/>
        <w:suppressLineNumbers w:val="0"/>
        <w:autoSpaceDE w:val="0"/>
        <w:autoSpaceDN/>
        <w:adjustRightInd w:val="0"/>
        <w:snapToGrid w:val="0"/>
        <w:spacing w:before="0" w:beforeAutospacing="0" w:after="0" w:afterAutospacing="0" w:line="360" w:lineRule="auto"/>
        <w:ind w:left="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含税总价人民币大写：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元（小写：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元），提供税率为</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u w:val="single"/>
          <w:lang w:eastAsia="zh-CN" w:bidi="ar"/>
        </w:rPr>
        <w:t xml:space="preserve"> </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%的增值税专用发票，不含税总价人民币大写：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元（小写：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元），税金人民币大写：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元（小写：</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 xml:space="preserve">元）。 </w:t>
      </w:r>
    </w:p>
    <w:p>
      <w:pPr>
        <w:keepNext w:val="0"/>
        <w:keepLines w:val="0"/>
        <w:widowControl w:val="0"/>
        <w:suppressLineNumbers w:val="0"/>
        <w:spacing w:before="0" w:beforeAutospacing="0" w:after="0" w:afterAutospacing="0" w:line="360" w:lineRule="auto"/>
        <w:ind w:left="0" w:right="0"/>
        <w:jc w:val="both"/>
      </w:pPr>
      <w:r>
        <w:rPr>
          <w:rFonts w:hint="default" w:ascii="仿宋_GB2312" w:hAnsi="Calibri" w:eastAsia="仿宋_GB2312" w:cs="仿宋_GB2312"/>
          <w:bCs/>
          <w:kern w:val="0"/>
          <w:sz w:val="32"/>
          <w:szCs w:val="32"/>
          <w:lang w:eastAsia="zh-CN" w:bidi="ar"/>
        </w:rPr>
        <w:t xml:space="preserve">    </w:t>
      </w:r>
      <w:r>
        <w:rPr>
          <w:rFonts w:hint="default" w:ascii="仿宋_GB2312" w:hAnsi="Calibri" w:eastAsia="仿宋_GB2312" w:cs="仿宋_GB2312"/>
          <w:bCs/>
          <w:kern w:val="0"/>
          <w:sz w:val="32"/>
          <w:szCs w:val="32"/>
          <w:lang w:val="en-US" w:eastAsia="zh-CN" w:bidi="ar"/>
        </w:rPr>
        <w:t>该报价包含完成询价文件规定的询价范围内、清单及图纸内全部工作所需的一切费用，包括但不限于人工、材料、机械设备、管理、利润、税金等一切费用。</w:t>
      </w:r>
    </w:p>
    <w:p>
      <w:pPr>
        <w:keepNext w:val="0"/>
        <w:keepLines w:val="0"/>
        <w:pageBreakBefore w:val="0"/>
        <w:widowControl/>
        <w:kinsoku/>
        <w:wordWrap/>
        <w:overflowPunct/>
        <w:topLinePunct w:val="0"/>
        <w:bidi w:val="0"/>
        <w:snapToGrid w:val="0"/>
        <w:spacing w:line="360" w:lineRule="auto"/>
        <w:ind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 </w:t>
      </w:r>
    </w:p>
    <w:p>
      <w:pPr>
        <w:pStyle w:val="5"/>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bidi w:val="0"/>
        <w:spacing w:line="600" w:lineRule="exact"/>
        <w:rPr>
          <w:rFonts w:hint="eastAsia" w:ascii="仿宋_GB2312" w:hAnsi="仿宋_GB2312" w:eastAsia="仿宋_GB2312" w:cs="仿宋_GB2312"/>
          <w:color w:val="auto"/>
          <w:sz w:val="32"/>
          <w:szCs w:val="32"/>
          <w:highlight w:val="none"/>
        </w:rPr>
      </w:pPr>
    </w:p>
    <w:p>
      <w:pPr>
        <w:pStyle w:val="6"/>
        <w:outlineLvl w:val="9"/>
        <w:rPr>
          <w:rFonts w:hint="eastAsia"/>
          <w:color w:val="auto"/>
          <w:highlight w:val="none"/>
        </w:rPr>
      </w:pPr>
    </w:p>
    <w:p>
      <w:pPr>
        <w:keepNext w:val="0"/>
        <w:keepLines w:val="0"/>
        <w:pageBreakBefore w:val="0"/>
        <w:kinsoku/>
        <w:wordWrap/>
        <w:overflowPunct/>
        <w:topLinePunct w:val="0"/>
        <w:bidi w:val="0"/>
        <w:spacing w:line="60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keepNext w:val="0"/>
        <w:keepLines w:val="0"/>
        <w:pageBreakBefore w:val="0"/>
        <w:kinsoku/>
        <w:wordWrap/>
        <w:overflowPunct/>
        <w:topLinePunct w:val="0"/>
        <w:bidi w:val="0"/>
        <w:spacing w:line="60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keepNext w:val="0"/>
        <w:keepLines w:val="0"/>
        <w:pageBreakBefore w:val="0"/>
        <w:kinsoku/>
        <w:wordWrap/>
        <w:overflowPunct/>
        <w:topLinePunct w:val="0"/>
        <w:bidi w:val="0"/>
        <w:spacing w:line="60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bookmarkStart w:id="86" w:name="_Toc10621"/>
      <w:bookmarkStart w:id="87" w:name="_Toc476083430"/>
    </w:p>
    <w:bookmarkEnd w:id="78"/>
    <w:bookmarkEnd w:id="79"/>
    <w:bookmarkEnd w:id="80"/>
    <w:bookmarkEnd w:id="86"/>
    <w:bookmarkEnd w:id="87"/>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88" w:name="_Toc372709279"/>
      <w:bookmarkStart w:id="89" w:name="_Toc416256692"/>
    </w:p>
    <w:bookmarkEnd w:id="88"/>
    <w:bookmarkEnd w:id="89"/>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highlight w:val="none"/>
        </w:rPr>
      </w:pPr>
      <w:bookmarkStart w:id="90" w:name="_Toc476083434"/>
      <w:bookmarkStart w:id="91" w:name="_Toc26420"/>
      <w:bookmarkStart w:id="92" w:name="_Toc28265"/>
      <w:bookmarkStart w:id="93" w:name="_Toc8354"/>
      <w:bookmarkStart w:id="94" w:name="_Toc17514"/>
      <w:bookmarkStart w:id="95" w:name="_Toc372709280"/>
      <w:bookmarkStart w:id="96" w:name="_Toc416256693"/>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、法定代表人授权书</w:t>
      </w:r>
      <w:bookmarkEnd w:id="90"/>
      <w:bookmarkEnd w:id="91"/>
      <w:bookmarkEnd w:id="92"/>
      <w:bookmarkEnd w:id="93"/>
      <w:bookmarkEnd w:id="94"/>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本授权委托书声明：我</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（姓名），系</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（单位名称）的法定代表人，</w:t>
      </w:r>
      <w:r>
        <w:rPr>
          <w:rFonts w:hint="eastAsia" w:ascii="仿宋_GB2312" w:hAnsi="仿宋_GB2312" w:eastAsia="仿宋_GB2312" w:cs="仿宋_GB2312"/>
          <w:color w:val="auto"/>
          <w:sz w:val="32"/>
          <w:szCs w:val="32"/>
          <w:highlight w:val="none"/>
        </w:rPr>
        <w:t>兹授权</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同志，</w:t>
      </w:r>
      <w:r>
        <w:rPr>
          <w:rFonts w:hint="eastAsia" w:ascii="仿宋_GB2312" w:hAnsi="仿宋_GB2312" w:eastAsia="仿宋_GB2312" w:cs="仿宋_GB2312"/>
          <w:color w:val="auto"/>
          <w:kern w:val="0"/>
          <w:sz w:val="32"/>
          <w:szCs w:val="32"/>
          <w:highlight w:val="none"/>
        </w:rPr>
        <w:t>以我方的名义参加</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val="0"/>
          <w:bCs w:val="0"/>
          <w:color w:val="auto"/>
          <w:sz w:val="32"/>
          <w:szCs w:val="32"/>
          <w:highlight w:val="none"/>
          <w:u w:val="none"/>
        </w:rPr>
        <w:t>（项目名称）</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活动，并代表我方全权办理针对上述项目的响应文件递交、</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有效期限：</w:t>
      </w:r>
      <w:r>
        <w:rPr>
          <w:rFonts w:hint="eastAsia" w:ascii="仿宋_GB2312" w:hAnsi="仿宋_GB2312" w:eastAsia="仿宋_GB2312" w:cs="仿宋_GB2312"/>
          <w:color w:val="auto"/>
          <w:sz w:val="32"/>
          <w:szCs w:val="32"/>
          <w:highlight w:val="none"/>
          <w:lang w:val="en-US" w:eastAsia="zh-CN"/>
        </w:rPr>
        <w:t>自响应文件递交</w:t>
      </w:r>
      <w:r>
        <w:rPr>
          <w:rFonts w:hint="eastAsia" w:ascii="仿宋_GB2312" w:hAnsi="仿宋_GB2312" w:eastAsia="仿宋_GB2312" w:cs="仿宋_GB2312"/>
          <w:color w:val="auto"/>
          <w:sz w:val="32"/>
          <w:szCs w:val="32"/>
          <w:highlight w:val="none"/>
        </w:rPr>
        <w:t>截止之日起</w:t>
      </w:r>
      <w:r>
        <w:rPr>
          <w:rFonts w:hint="eastAsia" w:ascii="仿宋_GB2312" w:hAnsi="仿宋_GB2312" w:eastAsia="仿宋_GB2312" w:cs="仿宋_GB2312"/>
          <w:color w:val="auto"/>
          <w:sz w:val="32"/>
          <w:szCs w:val="32"/>
          <w:highlight w:val="none"/>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签发日期：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代理人姓名：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年龄：</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联系电话：</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身份证号码：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.授权权限：全权代表本公司参与上述采购项目的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.有效期限：与本公司响应文件中标注的</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签字代表为法定代表人，则本表不适用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只需提供法定代表人身份证复印件</w:t>
      </w:r>
      <w:r>
        <w:rPr>
          <w:rFonts w:hint="eastAsia" w:ascii="仿宋_GB2312" w:hAnsi="仿宋_GB2312" w:eastAsia="仿宋_GB2312" w:cs="仿宋_GB2312"/>
          <w:b/>
          <w:color w:val="auto"/>
          <w:sz w:val="32"/>
          <w:szCs w:val="32"/>
          <w:highlight w:val="none"/>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pacing w:val="10"/>
          <w:sz w:val="32"/>
          <w:szCs w:val="32"/>
          <w:highlight w:val="none"/>
        </w:rPr>
        <w:t>法定代表人及代理人身份证复印件</w:t>
      </w:r>
      <w:r>
        <w:rPr>
          <w:rFonts w:hint="eastAsia" w:ascii="仿宋_GB2312" w:hAnsi="仿宋_GB2312" w:eastAsia="仿宋_GB2312" w:cs="仿宋_GB2312"/>
          <w:color w:val="auto"/>
          <w:spacing w:val="10"/>
          <w:sz w:val="32"/>
          <w:szCs w:val="32"/>
          <w:highlight w:val="none"/>
        </w:rPr>
        <w:t>：</w:t>
      </w:r>
      <w:bookmarkStart w:id="97" w:name="_Toc11683"/>
    </w:p>
    <w:tbl>
      <w:tblPr>
        <w:tblStyle w:val="41"/>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r>
              <w:rPr>
                <w:rFonts w:hint="eastAsia" w:ascii="仿宋_GB2312" w:hAnsi="仿宋_GB2312" w:eastAsia="仿宋_GB2312" w:cs="仿宋_GB2312"/>
                <w:color w:val="auto"/>
                <w:sz w:val="32"/>
                <w:szCs w:val="32"/>
                <w:highlight w:val="none"/>
              </w:rPr>
              <w:t>粘贴法定代表人身份证明（原件扫描件正、反两面）</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w:t>
            </w:r>
          </w:p>
          <w:p>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39"/>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粘贴委托代理人身份证明（原件扫描件正、反两面）</w:t>
            </w:r>
          </w:p>
          <w:p>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tc>
      </w:tr>
    </w:tbl>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98" w:name="_Toc14413"/>
      <w:bookmarkStart w:id="99" w:name="_Toc5353"/>
      <w:bookmarkStart w:id="100" w:name="_Toc25009"/>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01" w:name="_Toc29740"/>
      <w:bookmarkStart w:id="102" w:name="_Toc10739"/>
      <w:bookmarkStart w:id="103" w:name="_Toc12882"/>
      <w:bookmarkStart w:id="104" w:name="_Toc5289"/>
      <w:bookmarkStart w:id="105" w:name="_Toc23737"/>
      <w:bookmarkStart w:id="106" w:name="_Toc29271"/>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01"/>
      <w:bookmarkEnd w:id="102"/>
      <w:bookmarkEnd w:id="103"/>
      <w:bookmarkEnd w:id="104"/>
      <w:bookmarkEnd w:id="105"/>
      <w:bookmarkEnd w:id="106"/>
    </w:p>
    <w:p>
      <w:pPr>
        <w:rPr>
          <w:rFonts w:hint="eastAsia"/>
          <w:color w:val="auto"/>
          <w:lang w:val="en-US" w:eastAsia="zh-CN"/>
        </w:rPr>
      </w:pPr>
    </w:p>
    <w:tbl>
      <w:tblPr>
        <w:tblStyle w:val="41"/>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07" w:name="_Toc10413"/>
      <w:bookmarkStart w:id="108" w:name="_Toc23895"/>
      <w:bookmarkStart w:id="109" w:name="_Toc13283"/>
      <w:bookmarkStart w:id="110" w:name="_Toc25750"/>
      <w:bookmarkStart w:id="111" w:name="_Toc19055"/>
      <w:bookmarkStart w:id="112" w:name="_Toc7049"/>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07"/>
      <w:bookmarkEnd w:id="108"/>
      <w:bookmarkEnd w:id="109"/>
      <w:bookmarkEnd w:id="110"/>
      <w:bookmarkEnd w:id="111"/>
      <w:bookmarkEnd w:id="112"/>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13" w:name="_Toc29452"/>
      <w:bookmarkStart w:id="114" w:name="_Toc12085"/>
      <w:bookmarkStart w:id="115" w:name="_Toc16500"/>
      <w:bookmarkStart w:id="116" w:name="_Toc27927"/>
      <w:bookmarkStart w:id="117" w:name="_Toc28279"/>
      <w:bookmarkStart w:id="118" w:name="_Toc5082"/>
    </w:p>
    <w:p>
      <w:pPr>
        <w:spacing w:line="500" w:lineRule="exact"/>
        <w:ind w:left="420" w:leftChars="200"/>
        <w:jc w:val="center"/>
        <w:outlineLvl w:val="1"/>
        <w:rPr>
          <w:rFonts w:asciiTheme="minorEastAsia" w:hAnsiTheme="minorEastAsia"/>
          <w:b/>
          <w:bCs/>
          <w:color w:val="auto"/>
          <w:sz w:val="32"/>
          <w:szCs w:val="32"/>
          <w:highlight w:val="none"/>
        </w:rPr>
      </w:pPr>
      <w:bookmarkStart w:id="119" w:name="_Toc15800"/>
      <w:bookmarkStart w:id="120" w:name="_Toc17729"/>
      <w:bookmarkStart w:id="121" w:name="_Toc139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13"/>
      <w:bookmarkEnd w:id="114"/>
      <w:bookmarkEnd w:id="115"/>
      <w:bookmarkEnd w:id="116"/>
      <w:bookmarkEnd w:id="117"/>
      <w:bookmarkEnd w:id="118"/>
      <w:bookmarkEnd w:id="119"/>
      <w:bookmarkEnd w:id="120"/>
      <w:bookmarkEnd w:id="121"/>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22"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23" w:name="_Toc3771"/>
      <w:bookmarkStart w:id="124" w:name="_Toc6583"/>
      <w:bookmarkStart w:id="125" w:name="_Toc21193"/>
      <w:bookmarkStart w:id="126" w:name="_Toc19051"/>
      <w:bookmarkStart w:id="127" w:name="_Toc13306"/>
      <w:bookmarkStart w:id="128" w:name="_Toc8684"/>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23"/>
      <w:bookmarkEnd w:id="124"/>
      <w:bookmarkEnd w:id="125"/>
      <w:bookmarkEnd w:id="126"/>
      <w:bookmarkEnd w:id="127"/>
      <w:bookmarkEnd w:id="128"/>
    </w:p>
    <w:p>
      <w:pPr>
        <w:rPr>
          <w:rFonts w:hint="default"/>
          <w:color w:val="auto"/>
          <w:lang w:val="en-US" w:eastAsia="zh-CN"/>
        </w:rPr>
      </w:pPr>
    </w:p>
    <w:tbl>
      <w:tblPr>
        <w:tblStyle w:val="41"/>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3"/>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39"/>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22"/>
    </w:p>
    <w:p>
      <w:pPr>
        <w:pStyle w:val="39"/>
        <w:rPr>
          <w:rFonts w:hint="eastAsia"/>
          <w:color w:val="auto"/>
          <w:highlight w:val="none"/>
        </w:rPr>
      </w:pPr>
    </w:p>
    <w:bookmarkEnd w:id="95"/>
    <w:bookmarkEnd w:id="96"/>
    <w:bookmarkEnd w:id="97"/>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rPr>
      </w:pPr>
      <w:bookmarkStart w:id="129" w:name="_Toc20187"/>
      <w:bookmarkStart w:id="130" w:name="_Toc1799401247"/>
      <w:bookmarkStart w:id="131" w:name="_Toc8075"/>
      <w:bookmarkStart w:id="132" w:name="_Toc14889"/>
      <w:bookmarkStart w:id="133" w:name="_Toc25170"/>
      <w:bookmarkStart w:id="134" w:name="_Toc12458"/>
      <w:bookmarkStart w:id="135" w:name="_Toc1723323091"/>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资格证明材料</w:t>
      </w:r>
      <w:bookmarkEnd w:id="129"/>
      <w:bookmarkEnd w:id="130"/>
      <w:bookmarkEnd w:id="131"/>
      <w:bookmarkEnd w:id="132"/>
      <w:bookmarkEnd w:id="133"/>
      <w:bookmarkEnd w:id="134"/>
      <w:bookmarkEnd w:id="135"/>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highlight w:val="none"/>
        </w:rPr>
      </w:pPr>
      <w:bookmarkStart w:id="136" w:name="_Toc779243348"/>
      <w:bookmarkStart w:id="137" w:name="_Toc1765"/>
      <w:bookmarkStart w:id="138" w:name="_Toc22529"/>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 xml:space="preserve">1 </w:t>
      </w:r>
      <w:r>
        <w:rPr>
          <w:rFonts w:hint="eastAsia" w:ascii="楷体" w:hAnsi="楷体" w:eastAsia="楷体" w:cs="楷体"/>
          <w:color w:val="auto"/>
          <w:sz w:val="32"/>
          <w:szCs w:val="32"/>
          <w:highlight w:val="none"/>
          <w:lang w:val="en-US" w:eastAsia="zh-CN"/>
        </w:rPr>
        <w:t>营业执照</w:t>
      </w:r>
      <w:bookmarkEnd w:id="136"/>
      <w:bookmarkEnd w:id="137"/>
      <w:bookmarkEnd w:id="138"/>
      <w:r>
        <w:rPr>
          <w:rFonts w:hint="eastAsia" w:ascii="楷体" w:hAnsi="楷体" w:eastAsia="楷体" w:cs="楷体"/>
          <w:color w:val="auto"/>
          <w:sz w:val="32"/>
          <w:szCs w:val="32"/>
          <w:highlight w:val="none"/>
          <w:lang w:val="en-US" w:eastAsia="zh-CN"/>
        </w:rPr>
        <w:t>等相关资格证明材料</w:t>
      </w: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bookmarkStart w:id="139" w:name="_Toc262628298"/>
      <w:bookmarkStart w:id="140" w:name="_Toc262628299"/>
      <w:r>
        <w:rPr>
          <w:rFonts w:hint="eastAsia" w:ascii="仿宋_GB2312" w:hAnsi="仿宋_GB2312" w:eastAsia="仿宋_GB2312" w:cs="仿宋_GB2312"/>
          <w:color w:val="auto"/>
          <w:sz w:val="32"/>
          <w:szCs w:val="32"/>
          <w:highlight w:val="none"/>
          <w:lang w:val="en-US" w:eastAsia="zh-CN"/>
        </w:rPr>
        <w:t>提供证明材料复印件并加盖公章</w:t>
      </w:r>
      <w:r>
        <w:rPr>
          <w:rFonts w:hint="eastAsia" w:ascii="仿宋_GB2312" w:hAnsi="仿宋_GB2312" w:eastAsia="仿宋_GB2312" w:cs="仿宋_GB2312"/>
          <w:color w:val="auto"/>
          <w:sz w:val="32"/>
          <w:szCs w:val="32"/>
          <w:highlight w:val="none"/>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41" w:name="_Toc14445"/>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39"/>
      <w:r>
        <w:rPr>
          <w:rFonts w:hint="eastAsia" w:ascii="楷体" w:hAnsi="楷体" w:eastAsia="楷体" w:cs="楷体"/>
          <w:color w:val="auto"/>
          <w:sz w:val="32"/>
          <w:szCs w:val="32"/>
          <w:highlight w:val="none"/>
        </w:rPr>
        <w:t>承诺函</w:t>
      </w:r>
      <w:bookmarkEnd w:id="140"/>
      <w:bookmarkEnd w:id="141"/>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lang w:val="en-US" w:eastAsia="zh-CN"/>
        </w:rPr>
        <w:t>具有独立法人资格并</w:t>
      </w:r>
      <w:r>
        <w:rPr>
          <w:rFonts w:hint="eastAsia" w:ascii="仿宋_GB2312" w:hAnsi="仿宋_GB2312" w:eastAsia="仿宋_GB2312" w:cs="仿宋_GB2312"/>
          <w:color w:val="auto"/>
          <w:sz w:val="32"/>
          <w:szCs w:val="32"/>
          <w:highlight w:val="none"/>
        </w:rPr>
        <w:t xml:space="preserve">具有独立承担民事责任的能力。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6.完全响应邀请询价采购文件中的商务要求及技术要求。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42" w:name="_Toc947"/>
      <w:bookmarkStart w:id="143" w:name="_Toc16192"/>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w:t>
      </w:r>
      <w:r>
        <w:rPr>
          <w:rFonts w:hint="eastAsia" w:ascii="楷体" w:hAnsi="楷体" w:eastAsia="楷体" w:cs="楷体"/>
          <w:color w:val="auto"/>
          <w:sz w:val="32"/>
          <w:szCs w:val="32"/>
          <w:highlight w:val="none"/>
          <w:lang w:val="en-US" w:eastAsia="zh-CN"/>
        </w:rPr>
        <w:t xml:space="preserve">3 </w:t>
      </w:r>
      <w:r>
        <w:rPr>
          <w:rFonts w:hint="eastAsia" w:ascii="楷体" w:hAnsi="楷体" w:eastAsia="楷体" w:cs="楷体"/>
          <w:color w:val="auto"/>
          <w:sz w:val="32"/>
          <w:szCs w:val="32"/>
          <w:highlight w:val="none"/>
        </w:rPr>
        <w:t>供应商</w:t>
      </w:r>
      <w:r>
        <w:rPr>
          <w:rFonts w:hint="eastAsia" w:ascii="楷体" w:hAnsi="楷体" w:eastAsia="楷体" w:cs="楷体"/>
          <w:color w:val="auto"/>
          <w:sz w:val="32"/>
          <w:szCs w:val="32"/>
          <w:highlight w:val="none"/>
          <w:lang w:val="en-US" w:eastAsia="zh-CN"/>
        </w:rPr>
        <w:t>询价保证金</w:t>
      </w:r>
      <w:bookmarkEnd w:id="142"/>
      <w:bookmarkEnd w:id="143"/>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bookmarkStart w:id="144" w:name="_Toc32013"/>
      <w:bookmarkStart w:id="145" w:name="_Toc21828"/>
      <w:r>
        <w:rPr>
          <w:rFonts w:hint="default" w:ascii="仿宋_GB2312" w:hAnsi="仿宋_GB2312" w:eastAsia="仿宋_GB2312" w:cs="仿宋_GB2312"/>
          <w:color w:val="auto"/>
          <w:sz w:val="32"/>
          <w:szCs w:val="32"/>
          <w:highlight w:val="none"/>
          <w:lang w:eastAsia="zh-CN"/>
        </w:rPr>
        <w:t>无需提供</w:t>
      </w:r>
      <w:bookmarkEnd w:id="144"/>
      <w:bookmarkEnd w:id="145"/>
    </w:p>
    <w:p>
      <w:pPr>
        <w:pStyle w:val="3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8"/>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46" w:name="_Toc29404"/>
      <w:r>
        <w:rPr>
          <w:rFonts w:hint="eastAsia" w:ascii="楷体" w:hAnsi="楷体" w:eastAsia="楷体" w:cs="楷体"/>
          <w:color w:val="auto"/>
          <w:sz w:val="32"/>
          <w:szCs w:val="32"/>
          <w:highlight w:val="none"/>
          <w:lang w:val="en-US" w:eastAsia="zh-CN"/>
        </w:rPr>
        <w:t>格式6-4 拟派人员资格证明材料</w:t>
      </w:r>
      <w:bookmarkEnd w:id="146"/>
    </w:p>
    <w:p>
      <w:pPr>
        <w:pStyle w:val="19"/>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u w:val="none"/>
          <w:lang w:eastAsia="zh-CN"/>
        </w:rPr>
        <w:t>提供拟派人员社会保障部、交通运输部批准颁发的交通运输工程监理工程师资格证书及注册执业证书复印件并加盖供应商公章。</w:t>
      </w:r>
      <w:r>
        <w:rPr>
          <w:rFonts w:hint="eastAsia" w:ascii="仿宋_GB2312" w:hAnsi="仿宋_GB2312" w:eastAsia="仿宋_GB2312" w:cs="仿宋_GB2312"/>
          <w:color w:val="auto"/>
          <w:sz w:val="32"/>
          <w:szCs w:val="32"/>
          <w:highlight w:val="none"/>
          <w:u w:val="none"/>
          <w:lang w:val="en-US" w:eastAsia="zh-CN"/>
        </w:rPr>
        <w:t xml:space="preserve"> </w:t>
      </w: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19"/>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47" w:name="_Toc122"/>
      <w:r>
        <w:rPr>
          <w:rFonts w:hint="eastAsia" w:ascii="楷体" w:hAnsi="楷体" w:eastAsia="楷体" w:cs="楷体"/>
          <w:color w:val="auto"/>
          <w:sz w:val="32"/>
          <w:szCs w:val="32"/>
          <w:highlight w:val="none"/>
          <w:lang w:val="en-US" w:eastAsia="zh-CN"/>
        </w:rPr>
        <w:t>格式6-5 其他材料</w:t>
      </w:r>
      <w:bookmarkEnd w:id="147"/>
    </w:p>
    <w:p>
      <w:pPr>
        <w:pStyle w:val="18"/>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提供相关材料复印件并加盖公章</w:t>
      </w:r>
    </w:p>
    <w:p>
      <w:pPr>
        <w:pStyle w:val="5"/>
        <w:rPr>
          <w:rFonts w:hint="eastAsia"/>
          <w:color w:val="auto"/>
          <w:highlight w:val="none"/>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1D5BFC-A864-4502-BCA3-B4C4AD030AB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FBB6F43-6BA7-407D-B36E-04C5B08E6AE0}"/>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01CDDF75-A896-4B08-B670-5F79CAB385AC}"/>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B57B7AB5-1EFF-4D5F-999C-AE64755B3EAD}"/>
  </w:font>
  <w:font w:name="楷体">
    <w:panose1 w:val="02010609060101010101"/>
    <w:charset w:val="86"/>
    <w:family w:val="auto"/>
    <w:pitch w:val="default"/>
    <w:sig w:usb0="800002BF" w:usb1="38CF7CFA" w:usb2="00000016" w:usb3="00000000" w:csb0="00040001" w:csb1="00000000"/>
    <w:embedRegular r:id="rId5" w:fontKey="{77039AC3-A88D-4904-93AB-D76A49BCEB27}"/>
  </w:font>
  <w:font w:name="方正小标宋简体">
    <w:altName w:val="黑体"/>
    <w:panose1 w:val="03000509000000000000"/>
    <w:charset w:val="86"/>
    <w:family w:val="auto"/>
    <w:pitch w:val="default"/>
    <w:sig w:usb0="00000000" w:usb1="00000000" w:usb2="00000000" w:usb3="00000000" w:csb0="00040000" w:csb1="00000000"/>
    <w:embedRegular r:id="rId6" w:fontKey="{B9453CBF-3FBD-4571-B896-007C1B88D9B5}"/>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right" w:y="1"/>
      <w:rPr>
        <w:rStyle w:val="45"/>
      </w:rPr>
    </w:pPr>
    <w:r>
      <w:fldChar w:fldCharType="begin"/>
    </w:r>
    <w:r>
      <w:rPr>
        <w:rStyle w:val="45"/>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vlJc w:val="left"/>
      <w:pPr>
        <w:ind w:left="0" w:firstLine="0"/>
      </w:pPr>
      <w:rPr>
        <w:rFonts w:hint="eastAsia" w:ascii="黑体" w:eastAsia="黑体"/>
        <w:b w:val="0"/>
        <w:i w:val="0"/>
        <w:sz w:val="24"/>
      </w:rPr>
    </w:lvl>
    <w:lvl w:ilvl="1" w:tentative="0">
      <w:start w:val="1"/>
      <w:numFmt w:val="decimal"/>
      <w:pStyle w:val="3"/>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39"/>
      <w:lvlText w:val="%1"/>
      <w:lvlJc w:val="left"/>
      <w:pPr>
        <w:tabs>
          <w:tab w:val="left" w:pos="360"/>
        </w:tabs>
        <w:ind w:left="360" w:hanging="360"/>
      </w:pPr>
      <w:rPr>
        <w:rFonts w:hint="default"/>
      </w:rPr>
    </w:lvl>
    <w:lvl w:ilvl="1" w:tentative="0">
      <w:start w:val="1"/>
      <w:numFmt w:val="lowerLetter"/>
      <w:pStyle w:val="77"/>
      <w:lvlText w:val="%2)"/>
      <w:lvlJc w:val="left"/>
      <w:pPr>
        <w:tabs>
          <w:tab w:val="left" w:pos="840"/>
        </w:tabs>
        <w:ind w:left="840" w:hanging="420"/>
      </w:pPr>
    </w:lvl>
    <w:lvl w:ilvl="2" w:tentative="0">
      <w:start w:val="1"/>
      <w:numFmt w:val="lowerRoman"/>
      <w:pStyle w:val="64"/>
      <w:lvlText w:val="%3."/>
      <w:lvlJc w:val="right"/>
      <w:pPr>
        <w:tabs>
          <w:tab w:val="left" w:pos="1260"/>
        </w:tabs>
        <w:ind w:left="1260" w:hanging="420"/>
      </w:pPr>
    </w:lvl>
    <w:lvl w:ilvl="3" w:tentative="0">
      <w:start w:val="1"/>
      <w:numFmt w:val="decimal"/>
      <w:pStyle w:val="63"/>
      <w:lvlText w:val="%4."/>
      <w:lvlJc w:val="left"/>
      <w:pPr>
        <w:tabs>
          <w:tab w:val="left" w:pos="1680"/>
        </w:tabs>
        <w:ind w:left="1680" w:hanging="420"/>
      </w:pPr>
    </w:lvl>
    <w:lvl w:ilvl="4" w:tentative="0">
      <w:start w:val="1"/>
      <w:numFmt w:val="lowerLetter"/>
      <w:pStyle w:val="7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3"/>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8"/>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29"/>
      <w:lvlText w:val="%2)"/>
      <w:lvlJc w:val="left"/>
      <w:pPr>
        <w:tabs>
          <w:tab w:val="left" w:pos="1260"/>
        </w:tabs>
        <w:ind w:left="1259" w:hanging="419"/>
      </w:pPr>
      <w:rPr>
        <w:rFonts w:hint="eastAsia"/>
      </w:rPr>
    </w:lvl>
    <w:lvl w:ilvl="2" w:tentative="0">
      <w:start w:val="1"/>
      <w:numFmt w:val="decimal"/>
      <w:pStyle w:val="149"/>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44C03D"/>
    <w:multiLevelType w:val="singleLevel"/>
    <w:tmpl w:val="5244C03D"/>
    <w:lvl w:ilvl="0" w:tentative="0">
      <w:start w:val="1"/>
      <w:numFmt w:val="decimal"/>
      <w:lvlText w:val="%1."/>
      <w:lvlJc w:val="left"/>
      <w:pPr>
        <w:tabs>
          <w:tab w:val="left" w:pos="312"/>
        </w:tabs>
      </w:pPr>
    </w:lvl>
  </w:abstractNum>
  <w:abstractNum w:abstractNumId="7">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8">
    <w:nsid w:val="657D3FBC"/>
    <w:multiLevelType w:val="multilevel"/>
    <w:tmpl w:val="657D3FBC"/>
    <w:lvl w:ilvl="0" w:tentative="0">
      <w:start w:val="1"/>
      <w:numFmt w:val="upperLetter"/>
      <w:pStyle w:val="14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2"/>
      <w:suff w:val="nothing"/>
      <w:lvlText w:val="%1.%2.%3　"/>
      <w:lvlJc w:val="left"/>
      <w:pPr>
        <w:ind w:left="0" w:firstLine="0"/>
      </w:pPr>
      <w:rPr>
        <w:rFonts w:hint="eastAsia" w:ascii="黑体" w:hAnsi="Times New Roman" w:eastAsia="黑体"/>
        <w:b w:val="0"/>
        <w:i w:val="0"/>
        <w:sz w:val="21"/>
      </w:rPr>
    </w:lvl>
    <w:lvl w:ilvl="3" w:tentative="0">
      <w:start w:val="1"/>
      <w:numFmt w:val="decimal"/>
      <w:pStyle w:val="75"/>
      <w:suff w:val="nothing"/>
      <w:lvlText w:val="%1.%2.%3.%4　"/>
      <w:lvlJc w:val="left"/>
      <w:pPr>
        <w:ind w:left="0" w:firstLine="0"/>
      </w:pPr>
      <w:rPr>
        <w:rFonts w:hint="eastAsia" w:ascii="黑体" w:hAnsi="Times New Roman" w:eastAsia="黑体"/>
        <w:b w:val="0"/>
        <w:i w:val="0"/>
        <w:sz w:val="21"/>
      </w:rPr>
    </w:lvl>
    <w:lvl w:ilvl="4" w:tentative="0">
      <w:start w:val="1"/>
      <w:numFmt w:val="decimal"/>
      <w:pStyle w:val="79"/>
      <w:suff w:val="nothing"/>
      <w:lvlText w:val="%1.%2.%3.%4.%5　"/>
      <w:lvlJc w:val="left"/>
      <w:pPr>
        <w:ind w:left="0" w:firstLine="0"/>
      </w:pPr>
      <w:rPr>
        <w:rFonts w:hint="eastAsia" w:ascii="黑体" w:hAnsi="Times New Roman" w:eastAsia="黑体"/>
        <w:b w:val="0"/>
        <w:i w:val="0"/>
        <w:sz w:val="21"/>
      </w:rPr>
    </w:lvl>
    <w:lvl w:ilvl="5" w:tentative="0">
      <w:start w:val="1"/>
      <w:numFmt w:val="decimal"/>
      <w:pStyle w:val="96"/>
      <w:suff w:val="nothing"/>
      <w:lvlText w:val="%1.%2.%3.%4.%5.%6　"/>
      <w:lvlJc w:val="left"/>
      <w:pPr>
        <w:ind w:left="0" w:firstLine="0"/>
      </w:pPr>
      <w:rPr>
        <w:rFonts w:hint="eastAsia" w:ascii="黑体" w:hAnsi="Times New Roman" w:eastAsia="黑体"/>
        <w:b w:val="0"/>
        <w:i w:val="0"/>
        <w:sz w:val="21"/>
      </w:rPr>
    </w:lvl>
    <w:lvl w:ilvl="6" w:tentative="0">
      <w:start w:val="1"/>
      <w:numFmt w:val="decimal"/>
      <w:pStyle w:val="9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76422389"/>
    <w:multiLevelType w:val="multilevel"/>
    <w:tmpl w:val="76422389"/>
    <w:lvl w:ilvl="0" w:tentative="0">
      <w:start w:val="1"/>
      <w:numFmt w:val="decimal"/>
      <w:pStyle w:val="126"/>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8"/>
  </w:num>
  <w:num w:numId="5">
    <w:abstractNumId w:val="9"/>
  </w:num>
  <w:num w:numId="6">
    <w:abstractNumId w:val="2"/>
  </w:num>
  <w:num w:numId="7">
    <w:abstractNumId w:val="4"/>
  </w:num>
  <w:num w:numId="8">
    <w:abstractNumId w:val="3"/>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NjYzYzNTM4YjQzZWVjYWRlZDZkZDMxODY1MTllOTI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C45FB2"/>
    <w:rsid w:val="02201700"/>
    <w:rsid w:val="022516EE"/>
    <w:rsid w:val="02357290"/>
    <w:rsid w:val="028757F6"/>
    <w:rsid w:val="02E8693B"/>
    <w:rsid w:val="03D37BE8"/>
    <w:rsid w:val="04194672"/>
    <w:rsid w:val="0476084B"/>
    <w:rsid w:val="04B362BD"/>
    <w:rsid w:val="04C36CF7"/>
    <w:rsid w:val="055F149F"/>
    <w:rsid w:val="059D642C"/>
    <w:rsid w:val="063C750A"/>
    <w:rsid w:val="065979A5"/>
    <w:rsid w:val="06777F94"/>
    <w:rsid w:val="0792397C"/>
    <w:rsid w:val="08481860"/>
    <w:rsid w:val="086777B2"/>
    <w:rsid w:val="08760957"/>
    <w:rsid w:val="088A04AD"/>
    <w:rsid w:val="0943622A"/>
    <w:rsid w:val="095B15CB"/>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F1205"/>
    <w:rsid w:val="1776D280"/>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26B6C"/>
    <w:rsid w:val="1FB673E5"/>
    <w:rsid w:val="1FD357A8"/>
    <w:rsid w:val="204875B8"/>
    <w:rsid w:val="21001DC0"/>
    <w:rsid w:val="213622DE"/>
    <w:rsid w:val="2188137C"/>
    <w:rsid w:val="21900862"/>
    <w:rsid w:val="21EC1F70"/>
    <w:rsid w:val="2259238C"/>
    <w:rsid w:val="22D65D7F"/>
    <w:rsid w:val="2341691A"/>
    <w:rsid w:val="24090C8B"/>
    <w:rsid w:val="251B0465"/>
    <w:rsid w:val="259A2D23"/>
    <w:rsid w:val="25D7414B"/>
    <w:rsid w:val="25E445ED"/>
    <w:rsid w:val="25E93F48"/>
    <w:rsid w:val="26405E2F"/>
    <w:rsid w:val="264B5418"/>
    <w:rsid w:val="26907163"/>
    <w:rsid w:val="26B741BD"/>
    <w:rsid w:val="27467D65"/>
    <w:rsid w:val="27996DAD"/>
    <w:rsid w:val="279A455A"/>
    <w:rsid w:val="27BE5BF5"/>
    <w:rsid w:val="27CD5F9B"/>
    <w:rsid w:val="27FFF306"/>
    <w:rsid w:val="28025D57"/>
    <w:rsid w:val="28130D87"/>
    <w:rsid w:val="28A307E3"/>
    <w:rsid w:val="2952297B"/>
    <w:rsid w:val="29F63590"/>
    <w:rsid w:val="2A2402B3"/>
    <w:rsid w:val="2A2A7B29"/>
    <w:rsid w:val="2A857AE7"/>
    <w:rsid w:val="2B7C5D72"/>
    <w:rsid w:val="2B8579C7"/>
    <w:rsid w:val="2BF21406"/>
    <w:rsid w:val="2C5A5295"/>
    <w:rsid w:val="2C5B4D08"/>
    <w:rsid w:val="2C7F365A"/>
    <w:rsid w:val="2CFD6B14"/>
    <w:rsid w:val="2DFD0037"/>
    <w:rsid w:val="2DFD2F84"/>
    <w:rsid w:val="2E715669"/>
    <w:rsid w:val="2EBEC535"/>
    <w:rsid w:val="2ED354FD"/>
    <w:rsid w:val="2EDB55F4"/>
    <w:rsid w:val="2F3F537A"/>
    <w:rsid w:val="2F9F556F"/>
    <w:rsid w:val="302C34F5"/>
    <w:rsid w:val="306748CB"/>
    <w:rsid w:val="31310E50"/>
    <w:rsid w:val="31BF110F"/>
    <w:rsid w:val="31DA5D64"/>
    <w:rsid w:val="3285203F"/>
    <w:rsid w:val="329E62B0"/>
    <w:rsid w:val="32CC11BB"/>
    <w:rsid w:val="3322639E"/>
    <w:rsid w:val="3334643D"/>
    <w:rsid w:val="33F07EC7"/>
    <w:rsid w:val="33FD03FF"/>
    <w:rsid w:val="3409300E"/>
    <w:rsid w:val="341A4018"/>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E503B9"/>
    <w:rsid w:val="3C270443"/>
    <w:rsid w:val="3C9748D5"/>
    <w:rsid w:val="3D3D6579"/>
    <w:rsid w:val="3D4723EC"/>
    <w:rsid w:val="3D4B775C"/>
    <w:rsid w:val="3D512C82"/>
    <w:rsid w:val="3DAE74D9"/>
    <w:rsid w:val="3DB22C19"/>
    <w:rsid w:val="3DBE55E1"/>
    <w:rsid w:val="3E012496"/>
    <w:rsid w:val="3E0F18FE"/>
    <w:rsid w:val="3E8166FF"/>
    <w:rsid w:val="3E9B4C17"/>
    <w:rsid w:val="3EB3269B"/>
    <w:rsid w:val="3EE21F17"/>
    <w:rsid w:val="3EF579CA"/>
    <w:rsid w:val="3F1E3477"/>
    <w:rsid w:val="3F266F69"/>
    <w:rsid w:val="3F6A3DDE"/>
    <w:rsid w:val="3F9D5153"/>
    <w:rsid w:val="3FBB0EBF"/>
    <w:rsid w:val="3FBFA6C6"/>
    <w:rsid w:val="3FD82604"/>
    <w:rsid w:val="3FF550D1"/>
    <w:rsid w:val="407F6FD6"/>
    <w:rsid w:val="40852726"/>
    <w:rsid w:val="409C31E0"/>
    <w:rsid w:val="40BE0358"/>
    <w:rsid w:val="413B71DD"/>
    <w:rsid w:val="415E36CB"/>
    <w:rsid w:val="417D2F94"/>
    <w:rsid w:val="41924783"/>
    <w:rsid w:val="419A6740"/>
    <w:rsid w:val="41DC6EFA"/>
    <w:rsid w:val="41E7559D"/>
    <w:rsid w:val="422A3A4F"/>
    <w:rsid w:val="426C746E"/>
    <w:rsid w:val="43112B98"/>
    <w:rsid w:val="43251552"/>
    <w:rsid w:val="43427FC0"/>
    <w:rsid w:val="43A05886"/>
    <w:rsid w:val="43B95E86"/>
    <w:rsid w:val="43E50640"/>
    <w:rsid w:val="44C56CB4"/>
    <w:rsid w:val="44F23A49"/>
    <w:rsid w:val="4512583F"/>
    <w:rsid w:val="45592A04"/>
    <w:rsid w:val="456D24F5"/>
    <w:rsid w:val="45DB214B"/>
    <w:rsid w:val="45F37365"/>
    <w:rsid w:val="464D27B1"/>
    <w:rsid w:val="46583646"/>
    <w:rsid w:val="46695CF8"/>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9B5BA2"/>
    <w:rsid w:val="4BA744DE"/>
    <w:rsid w:val="4C0300C2"/>
    <w:rsid w:val="4C523EF6"/>
    <w:rsid w:val="4CB02FFC"/>
    <w:rsid w:val="4CCC37C1"/>
    <w:rsid w:val="4CD55435"/>
    <w:rsid w:val="4D0061F0"/>
    <w:rsid w:val="4D3C7845"/>
    <w:rsid w:val="4DFA15D5"/>
    <w:rsid w:val="4DFA731A"/>
    <w:rsid w:val="4DFB0D8E"/>
    <w:rsid w:val="4E3213EC"/>
    <w:rsid w:val="4E510D3B"/>
    <w:rsid w:val="4E992FB2"/>
    <w:rsid w:val="4F351D2D"/>
    <w:rsid w:val="4F3F4BCC"/>
    <w:rsid w:val="4F5202DA"/>
    <w:rsid w:val="4F626DBD"/>
    <w:rsid w:val="4F806713"/>
    <w:rsid w:val="4F8E5176"/>
    <w:rsid w:val="4F934F18"/>
    <w:rsid w:val="4F942DBD"/>
    <w:rsid w:val="4FD2887B"/>
    <w:rsid w:val="50114E42"/>
    <w:rsid w:val="502C54B4"/>
    <w:rsid w:val="5067185E"/>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7ADB4"/>
    <w:rsid w:val="53FFFE96"/>
    <w:rsid w:val="5416594D"/>
    <w:rsid w:val="54914432"/>
    <w:rsid w:val="55091251"/>
    <w:rsid w:val="55B32092"/>
    <w:rsid w:val="5612668C"/>
    <w:rsid w:val="565A2DCD"/>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251067"/>
    <w:rsid w:val="5B92605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1404E"/>
    <w:rsid w:val="5FE3496C"/>
    <w:rsid w:val="5FFFB5D9"/>
    <w:rsid w:val="60C904B0"/>
    <w:rsid w:val="60E70C71"/>
    <w:rsid w:val="61670511"/>
    <w:rsid w:val="61E34267"/>
    <w:rsid w:val="623E4D85"/>
    <w:rsid w:val="62B413D1"/>
    <w:rsid w:val="62D75F60"/>
    <w:rsid w:val="63124E2D"/>
    <w:rsid w:val="63421AE1"/>
    <w:rsid w:val="63496315"/>
    <w:rsid w:val="63B05D45"/>
    <w:rsid w:val="63F76D04"/>
    <w:rsid w:val="643E786F"/>
    <w:rsid w:val="644A41F7"/>
    <w:rsid w:val="656346A5"/>
    <w:rsid w:val="657C2BF0"/>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1D25C0"/>
    <w:rsid w:val="6B22425E"/>
    <w:rsid w:val="6B7A56B9"/>
    <w:rsid w:val="6B981633"/>
    <w:rsid w:val="6C4E71B9"/>
    <w:rsid w:val="6CB57BB7"/>
    <w:rsid w:val="6CB870A9"/>
    <w:rsid w:val="6D162FB8"/>
    <w:rsid w:val="6DD34464"/>
    <w:rsid w:val="6DDAE4F7"/>
    <w:rsid w:val="6E216B56"/>
    <w:rsid w:val="6EA06EA6"/>
    <w:rsid w:val="6EE44202"/>
    <w:rsid w:val="6F310257"/>
    <w:rsid w:val="6F643623"/>
    <w:rsid w:val="6F7D42EC"/>
    <w:rsid w:val="6FD712B2"/>
    <w:rsid w:val="6FDBF7BE"/>
    <w:rsid w:val="6FFB6DE2"/>
    <w:rsid w:val="6FFD0F29"/>
    <w:rsid w:val="702129B3"/>
    <w:rsid w:val="702D61A9"/>
    <w:rsid w:val="70FD707F"/>
    <w:rsid w:val="719649DC"/>
    <w:rsid w:val="723B75FC"/>
    <w:rsid w:val="72905C11"/>
    <w:rsid w:val="72E03267"/>
    <w:rsid w:val="72F6A6E1"/>
    <w:rsid w:val="73026DB2"/>
    <w:rsid w:val="733D4D91"/>
    <w:rsid w:val="7368391E"/>
    <w:rsid w:val="737F05E7"/>
    <w:rsid w:val="73C02C6E"/>
    <w:rsid w:val="747E7887"/>
    <w:rsid w:val="75307118"/>
    <w:rsid w:val="759413F7"/>
    <w:rsid w:val="75AB27F1"/>
    <w:rsid w:val="75B368E7"/>
    <w:rsid w:val="75C93BFB"/>
    <w:rsid w:val="75CB1CFF"/>
    <w:rsid w:val="76A34B8A"/>
    <w:rsid w:val="76A80B25"/>
    <w:rsid w:val="76E6FD84"/>
    <w:rsid w:val="775AE9E7"/>
    <w:rsid w:val="7773723B"/>
    <w:rsid w:val="778D6FAA"/>
    <w:rsid w:val="779F3AC3"/>
    <w:rsid w:val="77B97B4C"/>
    <w:rsid w:val="77C4077E"/>
    <w:rsid w:val="77CA5856"/>
    <w:rsid w:val="78712BAE"/>
    <w:rsid w:val="78A70FE4"/>
    <w:rsid w:val="78AA298A"/>
    <w:rsid w:val="78D856BC"/>
    <w:rsid w:val="79CA0260"/>
    <w:rsid w:val="79CC4D88"/>
    <w:rsid w:val="79F25388"/>
    <w:rsid w:val="7A105726"/>
    <w:rsid w:val="7A2C3B20"/>
    <w:rsid w:val="7B4777BD"/>
    <w:rsid w:val="7B7B896E"/>
    <w:rsid w:val="7B8E790C"/>
    <w:rsid w:val="7B9A3760"/>
    <w:rsid w:val="7BBEA9DD"/>
    <w:rsid w:val="7BCC9D35"/>
    <w:rsid w:val="7BCE6D7B"/>
    <w:rsid w:val="7BD17E0D"/>
    <w:rsid w:val="7BFF50C5"/>
    <w:rsid w:val="7C153097"/>
    <w:rsid w:val="7C1A712F"/>
    <w:rsid w:val="7C222606"/>
    <w:rsid w:val="7CA7C3C7"/>
    <w:rsid w:val="7D39ED16"/>
    <w:rsid w:val="7D5B5555"/>
    <w:rsid w:val="7D5F5A34"/>
    <w:rsid w:val="7DC1139C"/>
    <w:rsid w:val="7DCB16CA"/>
    <w:rsid w:val="7DD9628C"/>
    <w:rsid w:val="7DEF31C5"/>
    <w:rsid w:val="7DFD06BD"/>
    <w:rsid w:val="7E4208ED"/>
    <w:rsid w:val="7E7F6193"/>
    <w:rsid w:val="7EB76B7F"/>
    <w:rsid w:val="7EC304BC"/>
    <w:rsid w:val="7EDE76B9"/>
    <w:rsid w:val="7EEE5E80"/>
    <w:rsid w:val="7EFBDAC7"/>
    <w:rsid w:val="7EFFE44D"/>
    <w:rsid w:val="7F044A94"/>
    <w:rsid w:val="7F6FF7BB"/>
    <w:rsid w:val="7F7F911E"/>
    <w:rsid w:val="7F973636"/>
    <w:rsid w:val="7FB84299"/>
    <w:rsid w:val="7FBBF030"/>
    <w:rsid w:val="7FD1D446"/>
    <w:rsid w:val="7FD558FE"/>
    <w:rsid w:val="7FFA4CAE"/>
    <w:rsid w:val="89FF39F7"/>
    <w:rsid w:val="9D6A4C69"/>
    <w:rsid w:val="9F5E418D"/>
    <w:rsid w:val="9F9CA594"/>
    <w:rsid w:val="A7EF3A94"/>
    <w:rsid w:val="AEFF0BB9"/>
    <w:rsid w:val="AFDF89CF"/>
    <w:rsid w:val="AFFFAC9E"/>
    <w:rsid w:val="B7BF0FCE"/>
    <w:rsid w:val="BAD79257"/>
    <w:rsid w:val="BB7F4BCC"/>
    <w:rsid w:val="BBBF5D00"/>
    <w:rsid w:val="BEEC6F01"/>
    <w:rsid w:val="BFEF8545"/>
    <w:rsid w:val="BFF98A44"/>
    <w:rsid w:val="BFFF461B"/>
    <w:rsid w:val="CFF73C02"/>
    <w:rsid w:val="D5E7EAF6"/>
    <w:rsid w:val="D66D2D40"/>
    <w:rsid w:val="D7BE1076"/>
    <w:rsid w:val="DBFD77B0"/>
    <w:rsid w:val="DDFFECB2"/>
    <w:rsid w:val="DE9B7DDB"/>
    <w:rsid w:val="DEF548B1"/>
    <w:rsid w:val="DF4FE90F"/>
    <w:rsid w:val="E6346374"/>
    <w:rsid w:val="EF759F41"/>
    <w:rsid w:val="EFCDBDB9"/>
    <w:rsid w:val="F42FA53F"/>
    <w:rsid w:val="F5CE8251"/>
    <w:rsid w:val="F6F9A6CC"/>
    <w:rsid w:val="F757AB34"/>
    <w:rsid w:val="F7CD7B8F"/>
    <w:rsid w:val="F7FF8691"/>
    <w:rsid w:val="F7FFC149"/>
    <w:rsid w:val="F9E16F60"/>
    <w:rsid w:val="F9FF9A62"/>
    <w:rsid w:val="FB8F4B49"/>
    <w:rsid w:val="FBF57A12"/>
    <w:rsid w:val="FEFD6310"/>
    <w:rsid w:val="FF5CF5E2"/>
    <w:rsid w:val="FF7F4803"/>
    <w:rsid w:val="FF9F9125"/>
    <w:rsid w:val="FFBDB308"/>
    <w:rsid w:val="FFCD6F15"/>
    <w:rsid w:val="FFDF1B5A"/>
    <w:rsid w:val="FFDFC7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56"/>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3">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0"/>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8"/>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3"/>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Document Map"/>
    <w:basedOn w:val="1"/>
    <w:semiHidden/>
    <w:qFormat/>
    <w:uiPriority w:val="0"/>
    <w:pPr>
      <w:shd w:val="clear" w:color="auto" w:fill="000080"/>
    </w:pPr>
  </w:style>
  <w:style w:type="paragraph" w:styleId="14">
    <w:name w:val="toa heading"/>
    <w:basedOn w:val="1"/>
    <w:next w:val="1"/>
    <w:semiHidden/>
    <w:qFormat/>
    <w:uiPriority w:val="0"/>
    <w:pPr>
      <w:spacing w:before="120"/>
    </w:pPr>
    <w:rPr>
      <w:rFonts w:ascii="Arial" w:hAnsi="Arial"/>
      <w:sz w:val="24"/>
      <w:szCs w:val="20"/>
    </w:rPr>
  </w:style>
  <w:style w:type="paragraph" w:styleId="15">
    <w:name w:val="annotation text"/>
    <w:basedOn w:val="1"/>
    <w:link w:val="150"/>
    <w:qFormat/>
    <w:uiPriority w:val="0"/>
    <w:pPr>
      <w:jc w:val="left"/>
    </w:pPr>
  </w:style>
  <w:style w:type="paragraph" w:styleId="16">
    <w:name w:val="Salutation"/>
    <w:basedOn w:val="1"/>
    <w:next w:val="1"/>
    <w:link w:val="173"/>
    <w:qFormat/>
    <w:uiPriority w:val="0"/>
    <w:rPr>
      <w:sz w:val="24"/>
      <w:szCs w:val="20"/>
    </w:rPr>
  </w:style>
  <w:style w:type="paragraph" w:styleId="17">
    <w:name w:val="Body Text 3"/>
    <w:basedOn w:val="1"/>
    <w:link w:val="183"/>
    <w:qFormat/>
    <w:uiPriority w:val="0"/>
    <w:pPr>
      <w:spacing w:after="120"/>
    </w:pPr>
    <w:rPr>
      <w:sz w:val="16"/>
      <w:szCs w:val="16"/>
    </w:rPr>
  </w:style>
  <w:style w:type="paragraph" w:styleId="18">
    <w:name w:val="Body Text"/>
    <w:basedOn w:val="1"/>
    <w:next w:val="19"/>
    <w:qFormat/>
    <w:uiPriority w:val="0"/>
    <w:pPr>
      <w:adjustRightInd w:val="0"/>
      <w:spacing w:after="120" w:line="360" w:lineRule="atLeast"/>
      <w:textAlignment w:val="baseline"/>
    </w:pPr>
    <w:rPr>
      <w:kern w:val="0"/>
      <w:sz w:val="20"/>
      <w:szCs w:val="20"/>
    </w:rPr>
  </w:style>
  <w:style w:type="paragraph" w:customStyle="1" w:styleId="19">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0">
    <w:name w:val="Body Text Indent"/>
    <w:basedOn w:val="1"/>
    <w:next w:val="1"/>
    <w:link w:val="153"/>
    <w:qFormat/>
    <w:uiPriority w:val="0"/>
    <w:pPr>
      <w:spacing w:after="120"/>
      <w:ind w:left="420" w:leftChars="200"/>
    </w:pPr>
  </w:style>
  <w:style w:type="paragraph" w:styleId="21">
    <w:name w:val="List 2"/>
    <w:basedOn w:val="1"/>
    <w:qFormat/>
    <w:uiPriority w:val="0"/>
    <w:pPr>
      <w:ind w:left="100" w:leftChars="200" w:hanging="200" w:hangingChars="200"/>
    </w:pPr>
  </w:style>
  <w:style w:type="paragraph" w:styleId="22">
    <w:name w:val="Block Text"/>
    <w:basedOn w:val="1"/>
    <w:qFormat/>
    <w:uiPriority w:val="0"/>
    <w:pPr>
      <w:spacing w:before="120" w:line="360" w:lineRule="auto"/>
      <w:ind w:left="824" w:right="202"/>
    </w:pPr>
    <w:rPr>
      <w:rFonts w:ascii="宋体" w:hAnsi="宋体"/>
      <w:sz w:val="24"/>
      <w:szCs w:val="21"/>
    </w:rPr>
  </w:style>
  <w:style w:type="paragraph" w:styleId="23">
    <w:name w:val="List Bullet 2"/>
    <w:basedOn w:val="1"/>
    <w:qFormat/>
    <w:uiPriority w:val="0"/>
    <w:pPr>
      <w:tabs>
        <w:tab w:val="left" w:pos="432"/>
      </w:tabs>
      <w:spacing w:line="460" w:lineRule="exact"/>
      <w:ind w:left="432" w:hanging="432"/>
    </w:pPr>
    <w:rPr>
      <w:spacing w:val="6"/>
      <w:sz w:val="24"/>
      <w:szCs w:val="20"/>
    </w:rPr>
  </w:style>
  <w:style w:type="paragraph" w:styleId="24">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5">
    <w:name w:val="Plain Text"/>
    <w:basedOn w:val="1"/>
    <w:link w:val="169"/>
    <w:qFormat/>
    <w:uiPriority w:val="0"/>
    <w:rPr>
      <w:rFonts w:ascii="宋体" w:hAnsi="Courier New"/>
      <w:szCs w:val="20"/>
    </w:rPr>
  </w:style>
  <w:style w:type="paragraph" w:styleId="26">
    <w:name w:val="Date"/>
    <w:basedOn w:val="1"/>
    <w:next w:val="1"/>
    <w:qFormat/>
    <w:uiPriority w:val="0"/>
    <w:pPr>
      <w:ind w:left="100" w:leftChars="2500"/>
    </w:p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160"/>
    <w:semiHidden/>
    <w:qFormat/>
    <w:uiPriority w:val="0"/>
    <w:rPr>
      <w:sz w:val="18"/>
      <w:szCs w:val="18"/>
    </w:rPr>
  </w:style>
  <w:style w:type="paragraph" w:styleId="29">
    <w:name w:val="footer"/>
    <w:basedOn w:val="1"/>
    <w:link w:val="187"/>
    <w:qFormat/>
    <w:uiPriority w:val="99"/>
    <w:pPr>
      <w:tabs>
        <w:tab w:val="center" w:pos="4153"/>
        <w:tab w:val="right" w:pos="8306"/>
      </w:tabs>
      <w:snapToGrid w:val="0"/>
      <w:jc w:val="left"/>
    </w:pPr>
    <w:rPr>
      <w:sz w:val="18"/>
      <w:szCs w:val="18"/>
    </w:rPr>
  </w:style>
  <w:style w:type="paragraph" w:styleId="30">
    <w:name w:val="header"/>
    <w:basedOn w:val="1"/>
    <w:link w:val="175"/>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2">
    <w:name w:val="Body Text Indent 3"/>
    <w:basedOn w:val="1"/>
    <w:link w:val="176"/>
    <w:qFormat/>
    <w:uiPriority w:val="0"/>
    <w:pPr>
      <w:tabs>
        <w:tab w:val="left" w:pos="1440"/>
      </w:tabs>
      <w:spacing w:line="440" w:lineRule="exact"/>
      <w:ind w:firstLine="480" w:firstLineChars="200"/>
    </w:pPr>
    <w:rPr>
      <w:rFonts w:ascii="宋体" w:hAnsi="宋体" w:cs="Arial"/>
      <w:sz w:val="24"/>
      <w:szCs w:val="25"/>
    </w:rPr>
  </w:style>
  <w:style w:type="paragraph" w:styleId="33">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4">
    <w:name w:val="Body Text 2"/>
    <w:basedOn w:val="1"/>
    <w:qFormat/>
    <w:uiPriority w:val="0"/>
    <w:pPr>
      <w:spacing w:after="120" w:line="480" w:lineRule="auto"/>
    </w:pPr>
  </w:style>
  <w:style w:type="paragraph" w:styleId="35">
    <w:name w:val="HTML Preformatted"/>
    <w:basedOn w:val="1"/>
    <w:link w:val="18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7">
    <w:name w:val="Title"/>
    <w:basedOn w:val="1"/>
    <w:next w:val="1"/>
    <w:link w:val="156"/>
    <w:qFormat/>
    <w:uiPriority w:val="0"/>
    <w:pPr>
      <w:jc w:val="center"/>
    </w:pPr>
    <w:rPr>
      <w:rFonts w:ascii="黑体" w:eastAsia="黑体"/>
      <w:b/>
      <w:sz w:val="36"/>
      <w:szCs w:val="20"/>
    </w:rPr>
  </w:style>
  <w:style w:type="paragraph" w:styleId="38">
    <w:name w:val="annotation subject"/>
    <w:basedOn w:val="15"/>
    <w:next w:val="15"/>
    <w:link w:val="191"/>
    <w:qFormat/>
    <w:uiPriority w:val="0"/>
    <w:rPr>
      <w:b/>
      <w:bCs/>
    </w:rPr>
  </w:style>
  <w:style w:type="paragraph" w:styleId="39">
    <w:name w:val="Body Text First Indent"/>
    <w:basedOn w:val="18"/>
    <w:next w:val="18"/>
    <w:qFormat/>
    <w:uiPriority w:val="0"/>
    <w:pPr>
      <w:widowControl/>
      <w:tabs>
        <w:tab w:val="left" w:pos="0"/>
      </w:tabs>
      <w:spacing w:after="156"/>
      <w:ind w:left="425"/>
      <w:jc w:val="left"/>
    </w:pPr>
    <w:rPr>
      <w:sz w:val="28"/>
      <w:szCs w:val="28"/>
    </w:rPr>
  </w:style>
  <w:style w:type="paragraph" w:styleId="40">
    <w:name w:val="Body Text First Indent 2"/>
    <w:basedOn w:val="20"/>
    <w:next w:val="39"/>
    <w:qFormat/>
    <w:uiPriority w:val="0"/>
    <w:pPr>
      <w:ind w:firstLine="420" w:firstLineChars="200"/>
    </w:pPr>
    <w:rPr>
      <w:rFonts w:ascii="Times New Roman" w:hAnsi="Times New Roman"/>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basedOn w:val="43"/>
    <w:qFormat/>
    <w:uiPriority w:val="0"/>
  </w:style>
  <w:style w:type="character" w:styleId="48">
    <w:name w:val="HTML Definition"/>
    <w:basedOn w:val="43"/>
    <w:qFormat/>
    <w:uiPriority w:val="0"/>
  </w:style>
  <w:style w:type="character" w:styleId="49">
    <w:name w:val="HTML Variable"/>
    <w:basedOn w:val="43"/>
    <w:qFormat/>
    <w:uiPriority w:val="0"/>
  </w:style>
  <w:style w:type="character" w:styleId="50">
    <w:name w:val="Hyperlink"/>
    <w:qFormat/>
    <w:uiPriority w:val="99"/>
    <w:rPr>
      <w:rFonts w:hint="default" w:ascii="ˎ̥" w:hAnsi="ˎ̥"/>
      <w:color w:val="3352CC"/>
      <w:sz w:val="18"/>
      <w:szCs w:val="18"/>
      <w:u w:val="none"/>
    </w:rPr>
  </w:style>
  <w:style w:type="character" w:styleId="51">
    <w:name w:val="HTML Code"/>
    <w:basedOn w:val="43"/>
    <w:qFormat/>
    <w:uiPriority w:val="0"/>
    <w:rPr>
      <w:rFonts w:hint="default" w:ascii="serif" w:hAnsi="serif" w:eastAsia="serif" w:cs="serif"/>
      <w:sz w:val="21"/>
      <w:szCs w:val="21"/>
    </w:rPr>
  </w:style>
  <w:style w:type="character" w:styleId="52">
    <w:name w:val="annotation reference"/>
    <w:qFormat/>
    <w:uiPriority w:val="0"/>
    <w:rPr>
      <w:sz w:val="21"/>
      <w:szCs w:val="21"/>
    </w:rPr>
  </w:style>
  <w:style w:type="character" w:styleId="53">
    <w:name w:val="HTML Cite"/>
    <w:basedOn w:val="43"/>
    <w:qFormat/>
    <w:uiPriority w:val="0"/>
  </w:style>
  <w:style w:type="character" w:styleId="54">
    <w:name w:val="HTML Keyboard"/>
    <w:basedOn w:val="43"/>
    <w:qFormat/>
    <w:uiPriority w:val="0"/>
    <w:rPr>
      <w:rFonts w:ascii="serif" w:hAnsi="serif" w:eastAsia="serif" w:cs="serif"/>
      <w:sz w:val="21"/>
      <w:szCs w:val="21"/>
    </w:rPr>
  </w:style>
  <w:style w:type="character" w:styleId="55">
    <w:name w:val="HTML Sample"/>
    <w:basedOn w:val="43"/>
    <w:qFormat/>
    <w:uiPriority w:val="0"/>
    <w:rPr>
      <w:rFonts w:hint="default" w:ascii="serif" w:hAnsi="serif" w:eastAsia="serif" w:cs="serif"/>
      <w:sz w:val="21"/>
      <w:szCs w:val="21"/>
    </w:rPr>
  </w:style>
  <w:style w:type="character" w:customStyle="1" w:styleId="56">
    <w:name w:val="标题 1 字符"/>
    <w:link w:val="2"/>
    <w:qFormat/>
    <w:uiPriority w:val="0"/>
    <w:rPr>
      <w:rFonts w:ascii="Arial" w:eastAsia="黑体"/>
      <w:kern w:val="44"/>
      <w:sz w:val="24"/>
    </w:rPr>
  </w:style>
  <w:style w:type="paragraph" w:customStyle="1" w:styleId="57">
    <w:name w:val="正文首行缩进1"/>
    <w:basedOn w:val="1"/>
    <w:qFormat/>
    <w:uiPriority w:val="0"/>
    <w:pPr>
      <w:spacing w:after="120"/>
      <w:ind w:firstLine="420" w:firstLineChars="100"/>
    </w:pPr>
    <w:rPr>
      <w:rFonts w:eastAsia="宋体"/>
    </w:rPr>
  </w:style>
  <w:style w:type="paragraph" w:customStyle="1" w:styleId="58">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59">
    <w:name w:val="节"/>
    <w:basedOn w:val="3"/>
    <w:qFormat/>
    <w:uiPriority w:val="0"/>
    <w:pPr>
      <w:numPr>
        <w:ilvl w:val="0"/>
        <w:numId w:val="0"/>
      </w:numPr>
      <w:spacing w:before="160" w:after="160" w:line="720" w:lineRule="exact"/>
      <w:jc w:val="center"/>
    </w:pPr>
    <w:rPr>
      <w:b w:val="0"/>
      <w:bCs w:val="0"/>
      <w:spacing w:val="14"/>
      <w:kern w:val="24"/>
      <w:szCs w:val="20"/>
    </w:rPr>
  </w:style>
  <w:style w:type="paragraph" w:customStyle="1" w:styleId="60">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1">
    <w:name w:val="终结线"/>
    <w:basedOn w:val="1"/>
    <w:qFormat/>
    <w:uiPriority w:val="0"/>
    <w:pPr>
      <w:framePr w:hSpace="181" w:vSpace="181" w:wrap="around" w:vAnchor="text" w:hAnchor="margin" w:xAlign="center" w:y="285"/>
    </w:pPr>
  </w:style>
  <w:style w:type="paragraph" w:customStyle="1" w:styleId="62">
    <w:name w:val="三级条标题"/>
    <w:basedOn w:val="63"/>
    <w:next w:val="65"/>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3">
    <w:name w:val="二级条标题"/>
    <w:basedOn w:val="64"/>
    <w:next w:val="65"/>
    <w:qFormat/>
    <w:uiPriority w:val="0"/>
    <w:pPr>
      <w:numPr>
        <w:ilvl w:val="3"/>
      </w:numPr>
      <w:tabs>
        <w:tab w:val="left" w:pos="1260"/>
      </w:tabs>
      <w:outlineLvl w:val="3"/>
    </w:pPr>
  </w:style>
  <w:style w:type="paragraph" w:customStyle="1" w:styleId="64">
    <w:name w:val="一级条标题"/>
    <w:next w:val="65"/>
    <w:link w:val="151"/>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5">
    <w:name w:val="段"/>
    <w:link w:val="155"/>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6">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7">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8">
    <w:name w:val="五级条标题"/>
    <w:basedOn w:val="69"/>
    <w:next w:val="65"/>
    <w:qFormat/>
    <w:uiPriority w:val="0"/>
    <w:pPr>
      <w:tabs>
        <w:tab w:val="left" w:pos="1260"/>
      </w:tabs>
      <w:outlineLvl w:val="6"/>
    </w:pPr>
  </w:style>
  <w:style w:type="paragraph" w:customStyle="1" w:styleId="69">
    <w:name w:val="四级条标题"/>
    <w:basedOn w:val="62"/>
    <w:next w:val="65"/>
    <w:qFormat/>
    <w:uiPriority w:val="0"/>
    <w:pPr>
      <w:ind w:left="0"/>
      <w:outlineLvl w:val="5"/>
    </w:pPr>
  </w:style>
  <w:style w:type="paragraph" w:customStyle="1" w:styleId="70">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1">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2">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3">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4">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5">
    <w:name w:val="附录二级条标题"/>
    <w:basedOn w:val="1"/>
    <w:next w:val="65"/>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6">
    <w:name w:val="目录文字"/>
    <w:basedOn w:val="1"/>
    <w:qFormat/>
    <w:uiPriority w:val="0"/>
    <w:pPr>
      <w:widowControl/>
      <w:spacing w:line="480" w:lineRule="auto"/>
      <w:jc w:val="left"/>
    </w:pPr>
    <w:rPr>
      <w:rFonts w:ascii="宋体" w:hAnsi="宋体"/>
      <w:kern w:val="0"/>
      <w:sz w:val="24"/>
      <w:szCs w:val="20"/>
    </w:rPr>
  </w:style>
  <w:style w:type="paragraph" w:customStyle="1" w:styleId="77">
    <w:name w:val="章标题"/>
    <w:next w:val="65"/>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8">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79">
    <w:name w:val="附录三级条标题"/>
    <w:basedOn w:val="75"/>
    <w:next w:val="65"/>
    <w:qFormat/>
    <w:uiPriority w:val="0"/>
    <w:pPr>
      <w:numPr>
        <w:ilvl w:val="4"/>
      </w:numPr>
      <w:outlineLvl w:val="4"/>
    </w:pPr>
  </w:style>
  <w:style w:type="paragraph" w:customStyle="1" w:styleId="80">
    <w:name w:val="列表段落1"/>
    <w:basedOn w:val="1"/>
    <w:link w:val="161"/>
    <w:qFormat/>
    <w:uiPriority w:val="0"/>
    <w:pPr>
      <w:ind w:firstLine="420" w:firstLineChars="200"/>
    </w:pPr>
  </w:style>
  <w:style w:type="paragraph" w:customStyle="1" w:styleId="81">
    <w:name w:val="标题二、"/>
    <w:basedOn w:val="1"/>
    <w:qFormat/>
    <w:uiPriority w:val="0"/>
    <w:pPr>
      <w:spacing w:line="360" w:lineRule="auto"/>
      <w:ind w:firstLine="200" w:firstLineChars="200"/>
      <w:outlineLvl w:val="2"/>
    </w:pPr>
    <w:rPr>
      <w:rFonts w:ascii="宋体" w:hAnsi="宋体"/>
      <w:b/>
      <w:szCs w:val="21"/>
    </w:rPr>
  </w:style>
  <w:style w:type="paragraph" w:customStyle="1" w:styleId="82">
    <w:name w:val="Char1 Char Char Char Char Char Char"/>
    <w:basedOn w:val="13"/>
    <w:qFormat/>
    <w:uiPriority w:val="0"/>
    <w:pPr>
      <w:spacing w:line="360" w:lineRule="auto"/>
    </w:pPr>
    <w:rPr>
      <w:rFonts w:ascii="Tahoma" w:hAnsi="Tahoma"/>
      <w:sz w:val="24"/>
    </w:rPr>
  </w:style>
  <w:style w:type="paragraph" w:customStyle="1" w:styleId="83">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4">
    <w:name w:val="样式 节 + 行距: 固定值 37 磅"/>
    <w:basedOn w:val="59"/>
    <w:qFormat/>
    <w:uiPriority w:val="0"/>
    <w:pPr>
      <w:spacing w:before="120" w:after="120" w:line="660" w:lineRule="exact"/>
    </w:pPr>
    <w:rPr>
      <w:rFonts w:cs="宋体"/>
    </w:rPr>
  </w:style>
  <w:style w:type="paragraph" w:customStyle="1" w:styleId="85">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6">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7">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8">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89">
    <w:name w:val="Char Char Char Char Char Char Char Char"/>
    <w:basedOn w:val="13"/>
    <w:qFormat/>
    <w:uiPriority w:val="0"/>
    <w:rPr>
      <w:rFonts w:ascii="Tahoma" w:hAnsi="Tahoma" w:cs="Tahoma"/>
      <w:sz w:val="24"/>
    </w:rPr>
  </w:style>
  <w:style w:type="paragraph" w:customStyle="1" w:styleId="90">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1">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2">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3">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5">
    <w:name w:val="附录五级条标题"/>
    <w:basedOn w:val="96"/>
    <w:next w:val="65"/>
    <w:qFormat/>
    <w:uiPriority w:val="0"/>
    <w:pPr>
      <w:numPr>
        <w:ilvl w:val="6"/>
      </w:numPr>
      <w:tabs>
        <w:tab w:val="left" w:pos="360"/>
      </w:tabs>
      <w:outlineLvl w:val="6"/>
    </w:pPr>
  </w:style>
  <w:style w:type="paragraph" w:customStyle="1" w:styleId="96">
    <w:name w:val="附录四级条标题"/>
    <w:basedOn w:val="79"/>
    <w:next w:val="65"/>
    <w:qFormat/>
    <w:uiPriority w:val="0"/>
    <w:pPr>
      <w:numPr>
        <w:ilvl w:val="5"/>
      </w:numPr>
      <w:outlineLvl w:val="5"/>
    </w:pPr>
  </w:style>
  <w:style w:type="paragraph" w:customStyle="1" w:styleId="9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8">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99">
    <w:name w:val="bt1bt1"/>
    <w:basedOn w:val="2"/>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0">
    <w:name w:val="0"/>
    <w:basedOn w:val="1"/>
    <w:qFormat/>
    <w:uiPriority w:val="0"/>
    <w:pPr>
      <w:widowControl/>
      <w:snapToGrid w:val="0"/>
    </w:pPr>
    <w:rPr>
      <w:kern w:val="0"/>
      <w:sz w:val="20"/>
      <w:szCs w:val="20"/>
    </w:rPr>
  </w:style>
  <w:style w:type="paragraph" w:customStyle="1" w:styleId="101">
    <w:name w:val="_Style 90"/>
    <w:basedOn w:val="1"/>
    <w:next w:val="1"/>
    <w:link w:val="182"/>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2">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3">
    <w:name w:val="p0"/>
    <w:basedOn w:val="1"/>
    <w:qFormat/>
    <w:uiPriority w:val="0"/>
    <w:pPr>
      <w:widowControl/>
    </w:pPr>
    <w:rPr>
      <w:kern w:val="0"/>
      <w:szCs w:val="21"/>
    </w:rPr>
  </w:style>
  <w:style w:type="paragraph" w:customStyle="1" w:styleId="104">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5">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6">
    <w:name w:val="目次、标准名称标题"/>
    <w:basedOn w:val="1"/>
    <w:next w:val="6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7">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8">
    <w:name w:val="Char Char Char1 Char Char Char Char"/>
    <w:basedOn w:val="1"/>
    <w:qFormat/>
    <w:uiPriority w:val="0"/>
    <w:rPr>
      <w:b/>
      <w:bCs/>
      <w:sz w:val="36"/>
      <w:szCs w:val="32"/>
    </w:rPr>
  </w:style>
  <w:style w:type="paragraph" w:customStyle="1" w:styleId="109">
    <w:name w:val="日期1"/>
    <w:basedOn w:val="1"/>
    <w:next w:val="1"/>
    <w:qFormat/>
    <w:uiPriority w:val="0"/>
    <w:pPr>
      <w:adjustRightInd w:val="0"/>
      <w:spacing w:line="360" w:lineRule="auto"/>
      <w:jc w:val="right"/>
      <w:textAlignment w:val="baseline"/>
    </w:pPr>
    <w:rPr>
      <w:kern w:val="0"/>
      <w:sz w:val="24"/>
      <w:szCs w:val="20"/>
    </w:rPr>
  </w:style>
  <w:style w:type="paragraph" w:customStyle="1" w:styleId="110">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1">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2">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3">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4">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5">
    <w:name w:val="Char Char Char Char Char Char Char Char Char Char Char"/>
    <w:basedOn w:val="13"/>
    <w:qFormat/>
    <w:uiPriority w:val="0"/>
    <w:rPr>
      <w:rFonts w:ascii="Tahoma" w:hAnsi="Tahoma"/>
      <w:sz w:val="24"/>
    </w:rPr>
  </w:style>
  <w:style w:type="paragraph" w:customStyle="1" w:styleId="116">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7">
    <w:name w:val="正文文字格式"/>
    <w:basedOn w:val="1"/>
    <w:qFormat/>
    <w:uiPriority w:val="0"/>
    <w:pPr>
      <w:spacing w:line="460" w:lineRule="exact"/>
      <w:ind w:firstLine="505"/>
      <w:jc w:val="left"/>
    </w:pPr>
    <w:rPr>
      <w:rFonts w:ascii="宋体"/>
      <w:kern w:val="24"/>
      <w:sz w:val="24"/>
      <w:szCs w:val="20"/>
    </w:rPr>
  </w:style>
  <w:style w:type="paragraph" w:customStyle="1" w:styleId="118">
    <w:name w:val="Char1"/>
    <w:basedOn w:val="1"/>
    <w:qFormat/>
    <w:uiPriority w:val="0"/>
    <w:rPr>
      <w:rFonts w:ascii="仿宋_GB2312" w:eastAsia="仿宋_GB2312"/>
      <w:b/>
      <w:sz w:val="32"/>
      <w:szCs w:val="32"/>
    </w:rPr>
  </w:style>
  <w:style w:type="paragraph" w:customStyle="1" w:styleId="119">
    <w:name w:val="Char2 Char Char Char Char Char Char"/>
    <w:basedOn w:val="13"/>
    <w:qFormat/>
    <w:uiPriority w:val="0"/>
  </w:style>
  <w:style w:type="paragraph" w:customStyle="1" w:styleId="120">
    <w:name w:val="_Style 109"/>
    <w:basedOn w:val="2"/>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1">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2">
    <w:name w:val="正文表标题"/>
    <w:next w:val="65"/>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3">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4">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5">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6">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7">
    <w:name w:val="样式 样式 标题 4 + 非加粗 + (中文) 黑体 段前: 0 磅 段后: 0 磅 行距: 固定值 22 磅"/>
    <w:basedOn w:val="128"/>
    <w:qFormat/>
    <w:uiPriority w:val="0"/>
    <w:pPr>
      <w:spacing w:before="50" w:beforeLines="50" w:after="50" w:afterLines="50" w:line="500" w:lineRule="exact"/>
    </w:pPr>
    <w:rPr>
      <w:rFonts w:cs="宋体"/>
      <w:bCs/>
      <w:spacing w:val="0"/>
    </w:rPr>
  </w:style>
  <w:style w:type="paragraph" w:customStyle="1" w:styleId="128">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29">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0">
    <w:name w:val="样式 样式 标题 3 + (符号) 宋体 四号 加粗 黑色 段前: 0 磅 段后: 0 磅 行距: 固定值 22 磅 + 段前:..."/>
    <w:basedOn w:val="116"/>
    <w:qFormat/>
    <w:uiPriority w:val="0"/>
    <w:pPr>
      <w:spacing w:line="580" w:lineRule="exact"/>
    </w:pPr>
  </w:style>
  <w:style w:type="paragraph" w:customStyle="1" w:styleId="131">
    <w:name w:val="附录章标题"/>
    <w:next w:val="65"/>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2">
    <w:name w:val="样式 标题 2 + (中文) 黑体 四号 黑色"/>
    <w:basedOn w:val="3"/>
    <w:qFormat/>
    <w:uiPriority w:val="0"/>
    <w:pPr>
      <w:numPr>
        <w:ilvl w:val="0"/>
        <w:numId w:val="0"/>
      </w:numPr>
      <w:spacing w:line="520" w:lineRule="exact"/>
      <w:jc w:val="left"/>
    </w:pPr>
    <w:rPr>
      <w:color w:val="000000"/>
      <w:kern w:val="24"/>
      <w:sz w:val="28"/>
      <w:szCs w:val="20"/>
    </w:rPr>
  </w:style>
  <w:style w:type="paragraph" w:customStyle="1" w:styleId="133">
    <w:name w:val="样式 正文缩进正文（首行缩进两字）特点ALT+Z表正文正文非缩进四号段1Normal Indent Char2...1"/>
    <w:basedOn w:val="3"/>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4">
    <w:name w:val="Char Char Char Char Char Char1 Char Char Char Char Char Char Char Char Char Char Char Char Char1 Char Char Char1"/>
    <w:basedOn w:val="1"/>
    <w:qFormat/>
    <w:uiPriority w:val="0"/>
    <w:rPr>
      <w:b/>
      <w:bCs/>
      <w:sz w:val="36"/>
      <w:szCs w:val="32"/>
    </w:rPr>
  </w:style>
  <w:style w:type="paragraph" w:customStyle="1" w:styleId="135">
    <w:name w:val="示例×："/>
    <w:basedOn w:val="77"/>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6">
    <w:name w:val="标书标题2"/>
    <w:basedOn w:val="3"/>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7">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8">
    <w:name w:val="中文正文、"/>
    <w:basedOn w:val="1"/>
    <w:qFormat/>
    <w:uiPriority w:val="0"/>
    <w:pPr>
      <w:spacing w:line="360" w:lineRule="auto"/>
      <w:ind w:firstLine="420" w:firstLineChars="200"/>
      <w:jc w:val="left"/>
    </w:pPr>
    <w:rPr>
      <w:szCs w:val="21"/>
    </w:rPr>
  </w:style>
  <w:style w:type="paragraph" w:customStyle="1" w:styleId="139">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0">
    <w:name w:val="Char Char Char Char Char Char Char"/>
    <w:basedOn w:val="1"/>
    <w:qFormat/>
    <w:uiPriority w:val="0"/>
    <w:pPr>
      <w:spacing w:line="360" w:lineRule="auto"/>
      <w:jc w:val="left"/>
    </w:pPr>
  </w:style>
  <w:style w:type="paragraph" w:customStyle="1" w:styleId="141">
    <w:name w:val="附录标识"/>
    <w:basedOn w:val="1"/>
    <w:next w:val="65"/>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2">
    <w:name w:val="附录一级条标题"/>
    <w:basedOn w:val="131"/>
    <w:next w:val="65"/>
    <w:qFormat/>
    <w:uiPriority w:val="0"/>
    <w:pPr>
      <w:numPr>
        <w:ilvl w:val="2"/>
      </w:numPr>
      <w:autoSpaceDN w:val="0"/>
      <w:spacing w:beforeLines="50" w:afterLines="50"/>
      <w:outlineLvl w:val="2"/>
    </w:pPr>
  </w:style>
  <w:style w:type="paragraph" w:customStyle="1" w:styleId="143">
    <w:name w:val="_Style 132"/>
    <w:basedOn w:val="1"/>
    <w:next w:val="1"/>
    <w:link w:val="174"/>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4">
    <w:name w:val="表格(五号)"/>
    <w:basedOn w:val="1"/>
    <w:qFormat/>
    <w:uiPriority w:val="0"/>
    <w:pPr>
      <w:adjustRightInd w:val="0"/>
      <w:snapToGrid w:val="0"/>
      <w:spacing w:before="60" w:after="60"/>
      <w:ind w:left="11"/>
      <w:jc w:val="center"/>
    </w:pPr>
    <w:rPr>
      <w:kern w:val="0"/>
      <w:szCs w:val="20"/>
    </w:rPr>
  </w:style>
  <w:style w:type="paragraph" w:customStyle="1" w:styleId="145">
    <w:name w:val="默认段落字体 Para Char Char Char Char Char Char Char Char Char Char"/>
    <w:basedOn w:val="1"/>
    <w:qFormat/>
    <w:uiPriority w:val="0"/>
    <w:rPr>
      <w:szCs w:val="20"/>
    </w:rPr>
  </w:style>
  <w:style w:type="paragraph" w:customStyle="1" w:styleId="146">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7">
    <w:name w:val="Char"/>
    <w:basedOn w:val="1"/>
    <w:qFormat/>
    <w:uiPriority w:val="0"/>
  </w:style>
  <w:style w:type="paragraph" w:customStyle="1" w:styleId="148">
    <w:name w:val="缺省文本"/>
    <w:basedOn w:val="1"/>
    <w:qFormat/>
    <w:uiPriority w:val="0"/>
    <w:pPr>
      <w:autoSpaceDE w:val="0"/>
      <w:autoSpaceDN w:val="0"/>
      <w:adjustRightInd w:val="0"/>
      <w:jc w:val="left"/>
    </w:pPr>
    <w:rPr>
      <w:kern w:val="0"/>
      <w:sz w:val="24"/>
    </w:rPr>
  </w:style>
  <w:style w:type="paragraph" w:customStyle="1" w:styleId="149">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0">
    <w:name w:val="批注文字 字符"/>
    <w:link w:val="15"/>
    <w:qFormat/>
    <w:uiPriority w:val="0"/>
    <w:rPr>
      <w:kern w:val="2"/>
      <w:sz w:val="21"/>
      <w:szCs w:val="24"/>
    </w:rPr>
  </w:style>
  <w:style w:type="character" w:customStyle="1" w:styleId="151">
    <w:name w:val="一级条标题 Char"/>
    <w:link w:val="64"/>
    <w:qFormat/>
    <w:uiPriority w:val="0"/>
    <w:rPr>
      <w:rFonts w:eastAsia="黑体"/>
      <w:sz w:val="21"/>
    </w:rPr>
  </w:style>
  <w:style w:type="character" w:customStyle="1" w:styleId="152">
    <w:name w:val="Char Char2"/>
    <w:qFormat/>
    <w:uiPriority w:val="0"/>
    <w:rPr>
      <w:rFonts w:eastAsia="宋体"/>
      <w:kern w:val="2"/>
      <w:sz w:val="21"/>
      <w:szCs w:val="24"/>
      <w:lang w:val="en-US" w:eastAsia="zh-CN" w:bidi="ar-SA"/>
    </w:rPr>
  </w:style>
  <w:style w:type="character" w:customStyle="1" w:styleId="153">
    <w:name w:val="正文文本缩进 字符"/>
    <w:link w:val="20"/>
    <w:qFormat/>
    <w:uiPriority w:val="0"/>
    <w:rPr>
      <w:rFonts w:eastAsia="宋体"/>
      <w:kern w:val="2"/>
      <w:sz w:val="21"/>
      <w:szCs w:val="24"/>
      <w:lang w:val="en-US" w:eastAsia="zh-CN" w:bidi="ar-SA"/>
    </w:rPr>
  </w:style>
  <w:style w:type="character" w:customStyle="1" w:styleId="154">
    <w:name w:val="普通文字 Char Char Char"/>
    <w:qFormat/>
    <w:uiPriority w:val="0"/>
    <w:rPr>
      <w:rFonts w:ascii="宋体" w:hAnsi="Courier New" w:eastAsia="宋体"/>
      <w:kern w:val="2"/>
      <w:sz w:val="21"/>
      <w:lang w:val="en-US" w:eastAsia="zh-CN" w:bidi="ar-SA"/>
    </w:rPr>
  </w:style>
  <w:style w:type="character" w:customStyle="1" w:styleId="155">
    <w:name w:val="段 Char"/>
    <w:link w:val="65"/>
    <w:qFormat/>
    <w:uiPriority w:val="0"/>
    <w:rPr>
      <w:rFonts w:ascii="宋体"/>
      <w:sz w:val="21"/>
      <w:lang w:val="en-US" w:eastAsia="zh-CN" w:bidi="ar-SA"/>
    </w:rPr>
  </w:style>
  <w:style w:type="character" w:customStyle="1" w:styleId="156">
    <w:name w:val="标题 字符"/>
    <w:link w:val="37"/>
    <w:qFormat/>
    <w:locked/>
    <w:uiPriority w:val="0"/>
    <w:rPr>
      <w:rFonts w:ascii="黑体" w:eastAsia="黑体"/>
      <w:b/>
      <w:kern w:val="2"/>
      <w:sz w:val="36"/>
    </w:rPr>
  </w:style>
  <w:style w:type="character" w:customStyle="1" w:styleId="157">
    <w:name w:val="样式 标题 4 + 非加粗 Char"/>
    <w:qFormat/>
    <w:uiPriority w:val="0"/>
    <w:rPr>
      <w:rFonts w:ascii="Arial" w:hAnsi="Arial" w:eastAsia="宋体"/>
      <w:b/>
      <w:bCs/>
      <w:spacing w:val="4"/>
      <w:kern w:val="2"/>
      <w:sz w:val="24"/>
      <w:szCs w:val="24"/>
      <w:lang w:val="en-US" w:eastAsia="zh-CN" w:bidi="ar-SA"/>
    </w:rPr>
  </w:style>
  <w:style w:type="character" w:customStyle="1" w:styleId="158">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59">
    <w:name w:val="Comment Text Char"/>
    <w:semiHidden/>
    <w:qFormat/>
    <w:locked/>
    <w:uiPriority w:val="0"/>
    <w:rPr>
      <w:rFonts w:ascii="Times New Roman" w:hAnsi="Times New Roman" w:eastAsia="宋体" w:cs="Times New Roman"/>
      <w:sz w:val="24"/>
      <w:szCs w:val="24"/>
    </w:rPr>
  </w:style>
  <w:style w:type="character" w:customStyle="1" w:styleId="160">
    <w:name w:val="批注框文本 字符"/>
    <w:link w:val="28"/>
    <w:semiHidden/>
    <w:qFormat/>
    <w:uiPriority w:val="0"/>
    <w:rPr>
      <w:kern w:val="2"/>
      <w:sz w:val="18"/>
      <w:szCs w:val="18"/>
    </w:rPr>
  </w:style>
  <w:style w:type="character" w:customStyle="1" w:styleId="161">
    <w:name w:val="列表段落 字符"/>
    <w:link w:val="80"/>
    <w:qFormat/>
    <w:locked/>
    <w:uiPriority w:val="0"/>
    <w:rPr>
      <w:rFonts w:eastAsia="宋体"/>
      <w:kern w:val="2"/>
      <w:sz w:val="21"/>
      <w:szCs w:val="24"/>
      <w:lang w:val="en-US" w:eastAsia="zh-CN" w:bidi="ar-SA"/>
    </w:rPr>
  </w:style>
  <w:style w:type="character" w:customStyle="1" w:styleId="162">
    <w:name w:val="DeltaView Insertion"/>
    <w:qFormat/>
    <w:uiPriority w:val="0"/>
  </w:style>
  <w:style w:type="character" w:customStyle="1" w:styleId="163">
    <w:name w:val="正文缩进 字符"/>
    <w:link w:val="5"/>
    <w:qFormat/>
    <w:uiPriority w:val="0"/>
    <w:rPr>
      <w:rFonts w:ascii="宋体" w:eastAsia="宋体"/>
      <w:sz w:val="34"/>
      <w:lang w:val="en-US" w:eastAsia="zh-CN" w:bidi="ar-SA"/>
    </w:rPr>
  </w:style>
  <w:style w:type="character" w:customStyle="1" w:styleId="164">
    <w:name w:val="font71"/>
    <w:qFormat/>
    <w:uiPriority w:val="0"/>
    <w:rPr>
      <w:rFonts w:hint="eastAsia" w:ascii="宋体" w:hAnsi="宋体" w:eastAsia="宋体" w:cs="宋体"/>
      <w:color w:val="000000"/>
      <w:sz w:val="21"/>
      <w:szCs w:val="21"/>
      <w:u w:val="none"/>
    </w:rPr>
  </w:style>
  <w:style w:type="character" w:customStyle="1" w:styleId="165">
    <w:name w:val="正文（首行缩进两字） Char"/>
    <w:qFormat/>
    <w:uiPriority w:val="0"/>
    <w:rPr>
      <w:rFonts w:eastAsia="宋体"/>
      <w:spacing w:val="14"/>
      <w:kern w:val="24"/>
      <w:sz w:val="24"/>
      <w:lang w:val="en-US" w:eastAsia="zh-CN" w:bidi="ar-SA"/>
    </w:rPr>
  </w:style>
  <w:style w:type="character" w:customStyle="1" w:styleId="166">
    <w:name w:val="页码1"/>
    <w:qFormat/>
    <w:uiPriority w:val="0"/>
    <w:rPr>
      <w:rFonts w:cs="Times New Roman"/>
    </w:rPr>
  </w:style>
  <w:style w:type="character" w:customStyle="1" w:styleId="167">
    <w:name w:val="标题 3 Char Char Char Char Char Char Char Char Char Char Char"/>
    <w:qFormat/>
    <w:uiPriority w:val="0"/>
    <w:rPr>
      <w:b/>
      <w:bCs/>
      <w:szCs w:val="32"/>
    </w:rPr>
  </w:style>
  <w:style w:type="character" w:customStyle="1" w:styleId="168">
    <w:name w:val="标题 7 字符"/>
    <w:link w:val="9"/>
    <w:qFormat/>
    <w:uiPriority w:val="0"/>
    <w:rPr>
      <w:sz w:val="24"/>
    </w:rPr>
  </w:style>
  <w:style w:type="character" w:customStyle="1" w:styleId="169">
    <w:name w:val="纯文本 字符"/>
    <w:link w:val="25"/>
    <w:qFormat/>
    <w:uiPriority w:val="0"/>
    <w:rPr>
      <w:rFonts w:ascii="宋体" w:hAnsi="Courier New" w:eastAsia="宋体"/>
      <w:kern w:val="2"/>
      <w:sz w:val="21"/>
      <w:lang w:val="en-US" w:eastAsia="zh-CN" w:bidi="ar-SA"/>
    </w:rPr>
  </w:style>
  <w:style w:type="character" w:customStyle="1" w:styleId="170">
    <w:name w:val="标题 3 字符"/>
    <w:link w:val="4"/>
    <w:qFormat/>
    <w:uiPriority w:val="0"/>
    <w:rPr>
      <w:b/>
      <w:bCs/>
      <w:kern w:val="2"/>
      <w:sz w:val="32"/>
      <w:szCs w:val="32"/>
    </w:rPr>
  </w:style>
  <w:style w:type="character" w:customStyle="1" w:styleId="171">
    <w:name w:val="font11"/>
    <w:qFormat/>
    <w:uiPriority w:val="0"/>
    <w:rPr>
      <w:rFonts w:hint="eastAsia" w:ascii="微软雅黑" w:hAnsi="微软雅黑" w:eastAsia="微软雅黑" w:cs="微软雅黑"/>
      <w:color w:val="000000"/>
      <w:sz w:val="21"/>
      <w:szCs w:val="21"/>
      <w:u w:val="none"/>
    </w:rPr>
  </w:style>
  <w:style w:type="character" w:customStyle="1" w:styleId="172">
    <w:name w:val="font51"/>
    <w:qFormat/>
    <w:uiPriority w:val="0"/>
    <w:rPr>
      <w:rFonts w:hint="default" w:ascii="Arial" w:hAnsi="Arial" w:cs="Arial"/>
      <w:color w:val="000000"/>
      <w:sz w:val="20"/>
      <w:szCs w:val="20"/>
      <w:u w:val="none"/>
    </w:rPr>
  </w:style>
  <w:style w:type="character" w:customStyle="1" w:styleId="173">
    <w:name w:val="称呼 字符"/>
    <w:link w:val="16"/>
    <w:qFormat/>
    <w:uiPriority w:val="0"/>
    <w:rPr>
      <w:rFonts w:eastAsia="宋体"/>
      <w:kern w:val="2"/>
      <w:sz w:val="24"/>
      <w:lang w:val="en-US" w:eastAsia="zh-CN" w:bidi="ar-SA"/>
    </w:rPr>
  </w:style>
  <w:style w:type="character" w:customStyle="1" w:styleId="174">
    <w:name w:val="z-窗体顶端 字符"/>
    <w:link w:val="143"/>
    <w:qFormat/>
    <w:uiPriority w:val="99"/>
    <w:rPr>
      <w:rFonts w:ascii="Arial" w:hAnsi="Arial" w:cs="Arial"/>
      <w:vanish/>
      <w:sz w:val="16"/>
      <w:szCs w:val="16"/>
    </w:rPr>
  </w:style>
  <w:style w:type="character" w:customStyle="1" w:styleId="175">
    <w:name w:val="页眉 字符"/>
    <w:link w:val="30"/>
    <w:qFormat/>
    <w:uiPriority w:val="0"/>
    <w:rPr>
      <w:rFonts w:eastAsia="宋体"/>
      <w:kern w:val="2"/>
      <w:sz w:val="18"/>
      <w:szCs w:val="18"/>
      <w:lang w:val="en-US" w:eastAsia="zh-CN" w:bidi="ar-SA"/>
    </w:rPr>
  </w:style>
  <w:style w:type="character" w:customStyle="1" w:styleId="176">
    <w:name w:val="正文文本缩进 3 字符"/>
    <w:link w:val="32"/>
    <w:qFormat/>
    <w:uiPriority w:val="0"/>
    <w:rPr>
      <w:rFonts w:ascii="宋体" w:hAnsi="宋体" w:cs="Arial"/>
      <w:kern w:val="2"/>
      <w:sz w:val="24"/>
      <w:szCs w:val="25"/>
    </w:rPr>
  </w:style>
  <w:style w:type="character" w:customStyle="1" w:styleId="177">
    <w:name w:val="Normal Indent Char"/>
    <w:qFormat/>
    <w:locked/>
    <w:uiPriority w:val="0"/>
    <w:rPr>
      <w:rFonts w:ascii="宋体" w:eastAsia="宋体"/>
      <w:sz w:val="34"/>
      <w:lang w:val="en-US" w:eastAsia="zh-CN" w:bidi="ar-SA"/>
    </w:rPr>
  </w:style>
  <w:style w:type="character" w:customStyle="1" w:styleId="178">
    <w:name w:val="个人答复风格"/>
    <w:qFormat/>
    <w:uiPriority w:val="0"/>
    <w:rPr>
      <w:rFonts w:ascii="Arial" w:hAnsi="Arial" w:eastAsia="宋体" w:cs="Arial"/>
      <w:color w:val="auto"/>
      <w:sz w:val="20"/>
    </w:rPr>
  </w:style>
  <w:style w:type="character" w:customStyle="1" w:styleId="179">
    <w:name w:val="font31"/>
    <w:qFormat/>
    <w:uiPriority w:val="0"/>
    <w:rPr>
      <w:rFonts w:hint="eastAsia" w:ascii="微软雅黑" w:hAnsi="微软雅黑" w:eastAsia="微软雅黑" w:cs="微软雅黑"/>
      <w:color w:val="000000"/>
      <w:sz w:val="20"/>
      <w:szCs w:val="20"/>
      <w:u w:val="none"/>
    </w:rPr>
  </w:style>
  <w:style w:type="character" w:customStyle="1" w:styleId="180">
    <w:name w:val="普通文字 Char Char Char2"/>
    <w:qFormat/>
    <w:uiPriority w:val="0"/>
    <w:rPr>
      <w:rFonts w:ascii="宋体" w:hAnsi="Courier New" w:eastAsia="宋体"/>
      <w:kern w:val="2"/>
      <w:sz w:val="21"/>
      <w:lang w:val="en-US" w:eastAsia="zh-CN" w:bidi="ar-SA"/>
    </w:rPr>
  </w:style>
  <w:style w:type="character" w:customStyle="1" w:styleId="181">
    <w:name w:val="样式2 Char Char"/>
    <w:qFormat/>
    <w:uiPriority w:val="0"/>
    <w:rPr>
      <w:rFonts w:eastAsia="宋体"/>
      <w:kern w:val="2"/>
      <w:sz w:val="18"/>
      <w:szCs w:val="18"/>
      <w:lang w:val="en-US" w:eastAsia="zh-CN" w:bidi="ar-SA"/>
    </w:rPr>
  </w:style>
  <w:style w:type="character" w:customStyle="1" w:styleId="182">
    <w:name w:val="z-窗体底端 字符"/>
    <w:link w:val="101"/>
    <w:qFormat/>
    <w:uiPriority w:val="99"/>
    <w:rPr>
      <w:rFonts w:ascii="Arial" w:hAnsi="Arial" w:cs="Arial"/>
      <w:vanish/>
      <w:sz w:val="16"/>
      <w:szCs w:val="16"/>
    </w:rPr>
  </w:style>
  <w:style w:type="character" w:customStyle="1" w:styleId="183">
    <w:name w:val="正文文本 3 字符"/>
    <w:link w:val="17"/>
    <w:qFormat/>
    <w:uiPriority w:val="0"/>
    <w:rPr>
      <w:kern w:val="2"/>
      <w:sz w:val="16"/>
      <w:szCs w:val="16"/>
    </w:rPr>
  </w:style>
  <w:style w:type="character" w:customStyle="1" w:styleId="184">
    <w:name w:val="HTML 预设格式 字符"/>
    <w:link w:val="35"/>
    <w:qFormat/>
    <w:uiPriority w:val="0"/>
    <w:rPr>
      <w:rFonts w:ascii="宋体" w:hAnsi="宋体" w:cs="宋体"/>
      <w:sz w:val="24"/>
      <w:szCs w:val="24"/>
    </w:rPr>
  </w:style>
  <w:style w:type="character" w:customStyle="1" w:styleId="185">
    <w:name w:val="纯文本 Char1"/>
    <w:qFormat/>
    <w:uiPriority w:val="0"/>
    <w:rPr>
      <w:rFonts w:ascii="宋体" w:hAnsi="Courier New" w:eastAsia="宋体" w:cs="Courier New"/>
      <w:kern w:val="2"/>
      <w:sz w:val="21"/>
      <w:szCs w:val="21"/>
      <w:lang w:val="en-US" w:eastAsia="zh-CN" w:bidi="ar-SA"/>
    </w:rPr>
  </w:style>
  <w:style w:type="character" w:customStyle="1" w:styleId="186">
    <w:name w:val="zbggmain style9"/>
    <w:qFormat/>
    <w:uiPriority w:val="0"/>
  </w:style>
  <w:style w:type="character" w:customStyle="1" w:styleId="187">
    <w:name w:val="页脚 字符"/>
    <w:link w:val="29"/>
    <w:qFormat/>
    <w:uiPriority w:val="99"/>
    <w:rPr>
      <w:rFonts w:eastAsia="宋体"/>
      <w:kern w:val="2"/>
      <w:sz w:val="18"/>
      <w:szCs w:val="18"/>
      <w:lang w:val="en-US" w:eastAsia="zh-CN" w:bidi="ar-SA"/>
    </w:rPr>
  </w:style>
  <w:style w:type="character" w:customStyle="1" w:styleId="188">
    <w:name w:val="个人撰写风格"/>
    <w:qFormat/>
    <w:uiPriority w:val="0"/>
    <w:rPr>
      <w:rFonts w:ascii="Arial" w:hAnsi="Arial" w:eastAsia="宋体" w:cs="Arial"/>
      <w:color w:val="auto"/>
      <w:sz w:val="20"/>
    </w:rPr>
  </w:style>
  <w:style w:type="character" w:customStyle="1" w:styleId="189">
    <w:name w:val="标题 4 Char"/>
    <w:qFormat/>
    <w:uiPriority w:val="0"/>
    <w:rPr>
      <w:rFonts w:ascii="Arial" w:hAnsi="Arial" w:eastAsia="宋体"/>
      <w:b/>
      <w:bCs/>
      <w:kern w:val="2"/>
      <w:sz w:val="24"/>
      <w:szCs w:val="28"/>
      <w:lang w:val="en-US" w:eastAsia="zh-CN" w:bidi="ar-SA"/>
    </w:rPr>
  </w:style>
  <w:style w:type="character" w:customStyle="1" w:styleId="190">
    <w:name w:val="font61"/>
    <w:qFormat/>
    <w:uiPriority w:val="0"/>
    <w:rPr>
      <w:rFonts w:hint="default" w:ascii="Times New Roman" w:hAnsi="Times New Roman" w:cs="Times New Roman"/>
      <w:color w:val="000000"/>
      <w:sz w:val="20"/>
      <w:szCs w:val="20"/>
      <w:u w:val="none"/>
    </w:rPr>
  </w:style>
  <w:style w:type="character" w:customStyle="1" w:styleId="191">
    <w:name w:val="批注主题 字符"/>
    <w:link w:val="38"/>
    <w:qFormat/>
    <w:uiPriority w:val="0"/>
    <w:rPr>
      <w:b/>
      <w:bCs/>
      <w:kern w:val="2"/>
      <w:sz w:val="21"/>
      <w:szCs w:val="24"/>
    </w:rPr>
  </w:style>
  <w:style w:type="character" w:customStyle="1" w:styleId="192">
    <w:name w:val="font21"/>
    <w:qFormat/>
    <w:uiPriority w:val="0"/>
    <w:rPr>
      <w:rFonts w:hint="eastAsia" w:ascii="宋体" w:hAnsi="宋体" w:eastAsia="宋体" w:cs="宋体"/>
      <w:color w:val="000000"/>
      <w:sz w:val="20"/>
      <w:szCs w:val="20"/>
      <w:u w:val="none"/>
    </w:rPr>
  </w:style>
  <w:style w:type="character" w:customStyle="1" w:styleId="193">
    <w:name w:val="正文（首行缩进两字）1 Char"/>
    <w:qFormat/>
    <w:uiPriority w:val="0"/>
    <w:rPr>
      <w:rFonts w:ascii="宋体" w:eastAsia="宋体"/>
      <w:sz w:val="34"/>
      <w:lang w:val="en-US" w:eastAsia="zh-CN" w:bidi="ar-SA"/>
    </w:rPr>
  </w:style>
  <w:style w:type="character" w:customStyle="1" w:styleId="194">
    <w:name w:val="ALT+Z Char"/>
    <w:qFormat/>
    <w:locked/>
    <w:uiPriority w:val="0"/>
    <w:rPr>
      <w:rFonts w:eastAsia="宋体"/>
      <w:kern w:val="2"/>
      <w:sz w:val="21"/>
      <w:lang w:val="en-US" w:eastAsia="zh-CN" w:bidi="ar-SA"/>
    </w:rPr>
  </w:style>
  <w:style w:type="character" w:customStyle="1" w:styleId="195">
    <w:name w:val="Char Char4"/>
    <w:qFormat/>
    <w:uiPriority w:val="0"/>
    <w:rPr>
      <w:rFonts w:eastAsia="宋体"/>
      <w:kern w:val="2"/>
      <w:sz w:val="18"/>
      <w:szCs w:val="18"/>
      <w:lang w:val="en-US" w:eastAsia="zh-CN" w:bidi="ar-SA"/>
    </w:rPr>
  </w:style>
  <w:style w:type="character" w:customStyle="1" w:styleId="196">
    <w:name w:val="fontstrikethrough"/>
    <w:basedOn w:val="43"/>
    <w:qFormat/>
    <w:uiPriority w:val="0"/>
    <w:rPr>
      <w:strike/>
    </w:rPr>
  </w:style>
  <w:style w:type="character" w:customStyle="1" w:styleId="197">
    <w:name w:val="fontborder"/>
    <w:basedOn w:val="43"/>
    <w:qFormat/>
    <w:uiPriority w:val="0"/>
    <w:rPr>
      <w:bdr w:val="single" w:color="000000" w:sz="6" w:space="0"/>
    </w:rPr>
  </w:style>
  <w:style w:type="character" w:customStyle="1" w:styleId="198">
    <w:name w:val="font"/>
    <w:basedOn w:val="43"/>
    <w:qFormat/>
    <w:uiPriority w:val="0"/>
  </w:style>
  <w:style w:type="character" w:customStyle="1" w:styleId="199">
    <w:name w:val="font1"/>
    <w:basedOn w:val="43"/>
    <w:qFormat/>
    <w:uiPriority w:val="0"/>
  </w:style>
  <w:style w:type="character" w:customStyle="1" w:styleId="200">
    <w:name w:val="gwds_nopic"/>
    <w:basedOn w:val="43"/>
    <w:qFormat/>
    <w:uiPriority w:val="0"/>
  </w:style>
  <w:style w:type="character" w:customStyle="1" w:styleId="201">
    <w:name w:val="gwds_nopic1"/>
    <w:basedOn w:val="43"/>
    <w:qFormat/>
    <w:uiPriority w:val="0"/>
  </w:style>
  <w:style w:type="character" w:customStyle="1" w:styleId="202">
    <w:name w:val="gwds_nopic2"/>
    <w:basedOn w:val="43"/>
    <w:qFormat/>
    <w:uiPriority w:val="0"/>
    <w:rPr>
      <w:rFonts w:ascii="宋体 ! important" w:hAnsi="宋体 ! important" w:eastAsia="宋体 ! important" w:cs="宋体 ! important"/>
      <w:color w:val="454545"/>
      <w:sz w:val="21"/>
      <w:szCs w:val="21"/>
    </w:rPr>
  </w:style>
  <w:style w:type="character" w:customStyle="1" w:styleId="203">
    <w:name w:val="hover17"/>
    <w:basedOn w:val="43"/>
    <w:qFormat/>
    <w:uiPriority w:val="0"/>
    <w:rPr>
      <w:color w:val="025291"/>
    </w:rPr>
  </w:style>
  <w:style w:type="character" w:customStyle="1" w:styleId="204">
    <w:name w:val="place"/>
    <w:basedOn w:val="43"/>
    <w:qFormat/>
    <w:uiPriority w:val="0"/>
    <w:rPr>
      <w:rFonts w:ascii="微软雅黑" w:hAnsi="微软雅黑" w:eastAsia="微软雅黑" w:cs="微软雅黑"/>
      <w:color w:val="888888"/>
      <w:sz w:val="25"/>
      <w:szCs w:val="25"/>
    </w:rPr>
  </w:style>
  <w:style w:type="character" w:customStyle="1" w:styleId="205">
    <w:name w:val="place1"/>
    <w:basedOn w:val="43"/>
    <w:qFormat/>
    <w:uiPriority w:val="0"/>
  </w:style>
  <w:style w:type="character" w:customStyle="1" w:styleId="206">
    <w:name w:val="place2"/>
    <w:basedOn w:val="43"/>
    <w:qFormat/>
    <w:uiPriority w:val="0"/>
  </w:style>
  <w:style w:type="character" w:customStyle="1" w:styleId="207">
    <w:name w:val="place3"/>
    <w:basedOn w:val="43"/>
    <w:qFormat/>
    <w:uiPriority w:val="0"/>
  </w:style>
  <w:style w:type="character" w:customStyle="1" w:styleId="208">
    <w:name w:val="noline"/>
    <w:basedOn w:val="43"/>
    <w:qFormat/>
    <w:uiPriority w:val="0"/>
  </w:style>
  <w:style w:type="character" w:customStyle="1" w:styleId="209">
    <w:name w:val="hover18"/>
    <w:basedOn w:val="43"/>
    <w:qFormat/>
    <w:uiPriority w:val="0"/>
    <w:rPr>
      <w:color w:val="025291"/>
    </w:rPr>
  </w:style>
  <w:style w:type="paragraph" w:customStyle="1" w:styleId="210">
    <w:name w:val="列表段落2"/>
    <w:basedOn w:val="1"/>
    <w:qFormat/>
    <w:uiPriority w:val="99"/>
    <w:pPr>
      <w:ind w:firstLine="420" w:firstLineChars="200"/>
    </w:pPr>
  </w:style>
  <w:style w:type="paragraph" w:customStyle="1" w:styleId="211">
    <w:name w:val="列表段落3"/>
    <w:basedOn w:val="1"/>
    <w:qFormat/>
    <w:uiPriority w:val="99"/>
    <w:pPr>
      <w:ind w:firstLine="420" w:firstLineChars="200"/>
    </w:pPr>
  </w:style>
  <w:style w:type="paragraph" w:customStyle="1" w:styleId="212">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3">
    <w:name w:val="列出段落1"/>
    <w:basedOn w:val="1"/>
    <w:qFormat/>
    <w:uiPriority w:val="34"/>
    <w:pPr>
      <w:ind w:firstLine="420" w:firstLineChars="200"/>
    </w:pPr>
  </w:style>
  <w:style w:type="paragraph" w:customStyle="1" w:styleId="214">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5">
    <w:name w:val="纯文本1"/>
    <w:basedOn w:val="1"/>
    <w:qFormat/>
    <w:uiPriority w:val="0"/>
    <w:rPr>
      <w:sz w:val="18"/>
      <w:szCs w:val="18"/>
    </w:rPr>
  </w:style>
  <w:style w:type="paragraph" w:customStyle="1" w:styleId="216">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7">
    <w:name w:val="WPSOffice手动目录 1"/>
    <w:qFormat/>
    <w:uiPriority w:val="0"/>
    <w:pPr>
      <w:ind w:leftChars="0"/>
    </w:pPr>
    <w:rPr>
      <w:rFonts w:ascii="Times New Roman" w:hAnsi="Times New Roman" w:eastAsia="宋体" w:cs="Times New Roman"/>
      <w:sz w:val="20"/>
      <w:szCs w:val="20"/>
    </w:rPr>
  </w:style>
  <w:style w:type="paragraph" w:customStyle="1" w:styleId="218">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6140</Words>
  <Characters>6480</Characters>
  <Lines>1</Lines>
  <Paragraphs>1</Paragraphs>
  <TotalTime>3</TotalTime>
  <ScaleCrop>false</ScaleCrop>
  <LinksUpToDate>false</LinksUpToDate>
  <CharactersWithSpaces>7920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2022-04-02T16:20:00Z</dcterms:created>
  <dc:creator>yx</dc:creator>
  <cp:lastModifiedBy>Administrator</cp:lastModifiedBy>
  <cp:lastPrinted>2023-05-02T00:20:00Z</cp:lastPrinted>
  <dcterms:modified xsi:type="dcterms:W3CDTF">2023-11-29T02:51:41Z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A391FF6FEFFC4DA485DF3B90873A7FEA_13</vt:lpwstr>
  </property>
</Properties>
</file>