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hAnsi="宋体" w:eastAsia="宋体"/>
          <w:bCs/>
          <w:color w:val="auto"/>
          <w:sz w:val="24"/>
          <w:highlight w:val="none"/>
        </w:rPr>
      </w:pPr>
    </w:p>
    <w:p>
      <w:pPr>
        <w:spacing w:line="360" w:lineRule="auto"/>
        <w:jc w:val="right"/>
        <w:rPr>
          <w:rFonts w:ascii="宋体" w:hAnsi="宋体" w:eastAsia="宋体"/>
          <w:b/>
          <w:color w:val="auto"/>
          <w:sz w:val="32"/>
          <w:szCs w:val="32"/>
          <w:highlight w:val="none"/>
        </w:rPr>
      </w:pPr>
    </w:p>
    <w:p>
      <w:pPr>
        <w:spacing w:line="360" w:lineRule="auto"/>
        <w:rPr>
          <w:rFonts w:ascii="宋体" w:hAnsi="宋体"/>
          <w:color w:val="auto"/>
          <w:sz w:val="24"/>
          <w:highlight w:val="none"/>
        </w:rPr>
      </w:pPr>
    </w:p>
    <w:p>
      <w:pPr>
        <w:keepNext w:val="0"/>
        <w:keepLines w:val="0"/>
        <w:widowControl w:val="0"/>
        <w:suppressLineNumbers w:val="0"/>
        <w:spacing w:before="0" w:beforeAutospacing="0" w:after="0" w:afterAutospacing="0" w:line="360" w:lineRule="auto"/>
        <w:ind w:left="0" w:right="0"/>
        <w:jc w:val="center"/>
        <w:outlineLvl w:val="0"/>
        <w:rPr>
          <w:rFonts w:hint="default" w:ascii="宋体" w:hAnsi="宋体" w:eastAsia="宋体" w:cs="宋体"/>
          <w:b/>
          <w:bCs w:val="0"/>
          <w:kern w:val="0"/>
          <w:sz w:val="52"/>
          <w:szCs w:val="52"/>
          <w:highlight w:val="none"/>
        </w:rPr>
      </w:pPr>
      <w:r>
        <w:rPr>
          <w:rFonts w:hint="eastAsia" w:ascii="宋体" w:hAnsi="宋体" w:eastAsia="宋体" w:cs="Times New Roman"/>
          <w:b/>
          <w:color w:val="auto"/>
          <w:kern w:val="0"/>
          <w:sz w:val="52"/>
          <w:szCs w:val="52"/>
          <w:highlight w:val="none"/>
          <w:u w:val="single"/>
          <w:lang w:val="en-US" w:eastAsia="zh-CN"/>
        </w:rPr>
        <w:t>白马庙戏台提升改造</w:t>
      </w:r>
      <w:r>
        <w:rPr>
          <w:rFonts w:hint="eastAsia" w:ascii="宋体" w:hAnsi="宋体" w:eastAsia="宋体" w:cs="宋体"/>
          <w:b/>
          <w:bCs w:val="0"/>
          <w:kern w:val="0"/>
          <w:sz w:val="52"/>
          <w:szCs w:val="52"/>
          <w:highlight w:val="none"/>
          <w:u w:val="single"/>
          <w:lang w:val="en-US" w:eastAsia="zh-CN" w:bidi="ar"/>
        </w:rPr>
        <w:t>工程</w:t>
      </w:r>
      <w:r>
        <w:rPr>
          <w:rFonts w:hint="eastAsia" w:ascii="宋体" w:hAnsi="宋体" w:eastAsia="宋体" w:cs="宋体"/>
          <w:b/>
          <w:bCs w:val="0"/>
          <w:kern w:val="0"/>
          <w:sz w:val="52"/>
          <w:szCs w:val="52"/>
          <w:highlight w:val="none"/>
          <w:lang w:val="en-US" w:eastAsia="zh-CN" w:bidi="ar"/>
        </w:rPr>
        <w:t>施工</w:t>
      </w:r>
      <w:r>
        <w:rPr>
          <w:rFonts w:hint="default" w:ascii="宋体" w:hAnsi="宋体" w:eastAsia="宋体" w:cs="宋体"/>
          <w:b/>
          <w:bCs w:val="0"/>
          <w:kern w:val="0"/>
          <w:sz w:val="52"/>
          <w:szCs w:val="52"/>
          <w:highlight w:val="none"/>
          <w:lang w:eastAsia="zh-CN" w:bidi="ar"/>
        </w:rPr>
        <w:t>项目</w:t>
      </w:r>
    </w:p>
    <w:p>
      <w:pPr>
        <w:pStyle w:val="41"/>
        <w:ind w:left="0" w:leftChars="0" w:firstLine="0" w:firstLineChars="0"/>
        <w:jc w:val="both"/>
        <w:rPr>
          <w:rFonts w:hint="default"/>
          <w:color w:val="auto"/>
          <w:sz w:val="44"/>
          <w:szCs w:val="44"/>
          <w:highlight w:val="none"/>
          <w:lang w:val="en-US" w:eastAsia="zh-CN"/>
        </w:rPr>
      </w:pPr>
      <w:r>
        <w:rPr>
          <w:rFonts w:hint="eastAsia" w:ascii="宋体" w:hAnsi="宋体"/>
          <w:b/>
          <w:color w:val="auto"/>
          <w:kern w:val="0"/>
          <w:sz w:val="44"/>
          <w:szCs w:val="44"/>
          <w:highlight w:val="none"/>
          <w:lang w:eastAsia="zh-CN"/>
        </w:rPr>
        <w:t>（</w:t>
      </w:r>
      <w:r>
        <w:rPr>
          <w:rFonts w:hint="eastAsia" w:ascii="宋体" w:hAnsi="宋体"/>
          <w:b/>
          <w:color w:val="auto"/>
          <w:kern w:val="0"/>
          <w:sz w:val="44"/>
          <w:szCs w:val="44"/>
          <w:highlight w:val="none"/>
          <w:lang w:val="en-US" w:eastAsia="zh-CN"/>
        </w:rPr>
        <w:t>采购编号：LTZCZX2024-公开询价--084）</w:t>
      </w:r>
    </w:p>
    <w:p>
      <w:pPr>
        <w:pStyle w:val="41"/>
        <w:rPr>
          <w:rFonts w:hint="eastAsia"/>
          <w:color w:val="auto"/>
          <w:highlight w:val="none"/>
          <w:lang w:eastAsia="zh-CN"/>
        </w:rPr>
      </w:pPr>
    </w:p>
    <w:p>
      <w:pPr>
        <w:spacing w:line="360" w:lineRule="auto"/>
        <w:rPr>
          <w:rFonts w:ascii="宋体" w:hAnsi="宋体"/>
          <w:color w:val="auto"/>
          <w:sz w:val="24"/>
          <w:highlight w:val="none"/>
        </w:rPr>
      </w:pPr>
    </w:p>
    <w:p>
      <w:pPr>
        <w:pStyle w:val="19"/>
        <w:rPr>
          <w:color w:val="auto"/>
          <w:highlight w:val="none"/>
        </w:rPr>
      </w:pPr>
    </w:p>
    <w:p>
      <w:pPr>
        <w:spacing w:line="360" w:lineRule="auto"/>
        <w:rPr>
          <w:rFonts w:ascii="宋体" w:hAnsi="宋体"/>
          <w:color w:val="auto"/>
          <w:sz w:val="24"/>
          <w:highlight w:val="none"/>
        </w:rPr>
      </w:pPr>
    </w:p>
    <w:p>
      <w:pPr>
        <w:spacing w:line="360" w:lineRule="auto"/>
        <w:jc w:val="center"/>
        <w:rPr>
          <w:rFonts w:ascii="黑体" w:hAnsi="黑体" w:eastAsia="黑体" w:cs="黑体"/>
          <w:b/>
          <w:bCs/>
          <w:color w:val="auto"/>
          <w:sz w:val="72"/>
          <w:szCs w:val="72"/>
          <w:highlight w:val="none"/>
        </w:rPr>
      </w:pPr>
      <w:r>
        <w:rPr>
          <w:rFonts w:hint="eastAsia" w:ascii="黑体" w:hAnsi="黑体" w:eastAsia="黑体" w:cs="黑体"/>
          <w:b/>
          <w:bCs/>
          <w:color w:val="auto"/>
          <w:sz w:val="72"/>
          <w:szCs w:val="72"/>
          <w:highlight w:val="none"/>
          <w:lang w:val="en-US" w:eastAsia="zh-CN"/>
        </w:rPr>
        <w:t>公开询价采购</w:t>
      </w:r>
      <w:r>
        <w:rPr>
          <w:rFonts w:hint="eastAsia" w:ascii="黑体" w:hAnsi="黑体" w:eastAsia="黑体" w:cs="黑体"/>
          <w:b/>
          <w:bCs/>
          <w:color w:val="auto"/>
          <w:sz w:val="72"/>
          <w:szCs w:val="72"/>
          <w:highlight w:val="none"/>
        </w:rPr>
        <w:t>文件</w:t>
      </w:r>
    </w:p>
    <w:p>
      <w:pPr>
        <w:snapToGrid w:val="0"/>
        <w:spacing w:line="360" w:lineRule="auto"/>
        <w:ind w:right="-82"/>
        <w:jc w:val="center"/>
        <w:rPr>
          <w:rFonts w:ascii="宋体" w:hAnsi="宋体"/>
          <w:b/>
          <w:color w:val="auto"/>
          <w:sz w:val="24"/>
          <w:highlight w:val="none"/>
        </w:rPr>
      </w:pPr>
      <w:r>
        <w:rPr>
          <w:rFonts w:hint="eastAsia" w:ascii="宋体" w:hAnsi="宋体"/>
          <w:b/>
          <w:color w:val="auto"/>
          <w:sz w:val="24"/>
          <w:highlight w:val="none"/>
        </w:rPr>
        <w:t xml:space="preserve"> </w:t>
      </w:r>
    </w:p>
    <w:p>
      <w:pPr>
        <w:spacing w:line="360" w:lineRule="auto"/>
        <w:rPr>
          <w:rFonts w:ascii="宋体" w:hAnsi="宋体"/>
          <w:color w:val="auto"/>
          <w:sz w:val="24"/>
          <w:highlight w:val="none"/>
        </w:rPr>
      </w:pPr>
    </w:p>
    <w:p>
      <w:pPr>
        <w:pStyle w:val="19"/>
        <w:rPr>
          <w:rFonts w:ascii="宋体" w:hAnsi="宋体"/>
          <w:color w:val="auto"/>
          <w:sz w:val="24"/>
          <w:highlight w:val="none"/>
        </w:rPr>
      </w:pPr>
    </w:p>
    <w:p>
      <w:pPr>
        <w:rPr>
          <w:rFonts w:ascii="宋体" w:hAnsi="宋体"/>
          <w:color w:val="auto"/>
          <w:sz w:val="24"/>
          <w:highlight w:val="none"/>
        </w:rPr>
      </w:pPr>
    </w:p>
    <w:p>
      <w:pPr>
        <w:pStyle w:val="19"/>
        <w:rPr>
          <w:rFonts w:ascii="宋体" w:hAnsi="宋体"/>
          <w:color w:val="auto"/>
          <w:sz w:val="24"/>
          <w:highlight w:val="none"/>
        </w:rPr>
      </w:pPr>
    </w:p>
    <w:p>
      <w:pPr>
        <w:rPr>
          <w:color w:val="auto"/>
          <w:highlight w:val="none"/>
        </w:rPr>
      </w:pPr>
    </w:p>
    <w:p>
      <w:pPr>
        <w:spacing w:line="360" w:lineRule="auto"/>
        <w:rPr>
          <w:rFonts w:ascii="宋体" w:hAnsi="宋体"/>
          <w:color w:val="auto"/>
          <w:sz w:val="24"/>
          <w:highlight w:val="none"/>
        </w:rPr>
      </w:pPr>
    </w:p>
    <w:p>
      <w:pPr>
        <w:keepNext w:val="0"/>
        <w:keepLines w:val="0"/>
        <w:widowControl w:val="0"/>
        <w:suppressLineNumbers w:val="0"/>
        <w:spacing w:before="0" w:beforeAutospacing="0" w:after="0" w:afterAutospacing="0" w:line="720" w:lineRule="exact"/>
        <w:ind w:left="0" w:right="0" w:firstLine="1832" w:firstLineChars="600"/>
        <w:jc w:val="both"/>
        <w:rPr>
          <w:rFonts w:hint="eastAsia" w:ascii="宋体" w:hAnsi="宋体" w:eastAsia="宋体" w:cs="宋体"/>
          <w:b/>
          <w:bCs/>
          <w:kern w:val="2"/>
          <w:sz w:val="32"/>
          <w:szCs w:val="32"/>
          <w:highlight w:val="none"/>
          <w:u w:val="single"/>
        </w:rPr>
      </w:pPr>
      <w:r>
        <w:rPr>
          <w:rFonts w:hint="eastAsia" w:ascii="宋体" w:hAnsi="宋体"/>
          <w:b/>
          <w:bCs/>
          <w:color w:val="auto"/>
          <w:w w:val="95"/>
          <w:sz w:val="32"/>
          <w:szCs w:val="32"/>
          <w:highlight w:val="none"/>
          <w:lang w:val="en-US" w:eastAsia="zh-CN"/>
        </w:rPr>
        <w:t>采购</w:t>
      </w:r>
      <w:r>
        <w:rPr>
          <w:rFonts w:hint="eastAsia" w:ascii="宋体" w:hAnsi="宋体"/>
          <w:b/>
          <w:bCs/>
          <w:color w:val="auto"/>
          <w:w w:val="95"/>
          <w:sz w:val="32"/>
          <w:szCs w:val="32"/>
          <w:highlight w:val="none"/>
        </w:rPr>
        <w:t>人：</w:t>
      </w:r>
      <w:r>
        <w:rPr>
          <w:rFonts w:hint="eastAsia" w:ascii="宋体" w:hAnsi="宋体"/>
          <w:b/>
          <w:bCs/>
          <w:color w:val="auto"/>
          <w:w w:val="95"/>
          <w:sz w:val="32"/>
          <w:szCs w:val="32"/>
          <w:highlight w:val="none"/>
          <w:u w:val="single"/>
          <w:lang w:val="en-US" w:eastAsia="zh-CN"/>
        </w:rPr>
        <w:t xml:space="preserve"> </w:t>
      </w:r>
      <w:r>
        <w:rPr>
          <w:rFonts w:hint="eastAsia" w:ascii="宋体" w:hAnsi="宋体" w:eastAsia="宋体" w:cs="宋体"/>
          <w:b/>
          <w:bCs/>
          <w:kern w:val="2"/>
          <w:sz w:val="32"/>
          <w:szCs w:val="32"/>
          <w:highlight w:val="none"/>
          <w:u w:val="single"/>
          <w:lang w:val="en-US" w:eastAsia="zh-CN" w:bidi="ar"/>
        </w:rPr>
        <w:t>赣州宋潮景区管理有限公司</w:t>
      </w:r>
    </w:p>
    <w:p>
      <w:pPr>
        <w:pStyle w:val="19"/>
        <w:keepNext w:val="0"/>
        <w:keepLines w:val="0"/>
        <w:pageBreakBefore w:val="0"/>
        <w:widowControl w:val="0"/>
        <w:kinsoku/>
        <w:wordWrap/>
        <w:overflowPunct/>
        <w:topLinePunct w:val="0"/>
        <w:autoSpaceDE/>
        <w:autoSpaceDN/>
        <w:bidi w:val="0"/>
        <w:snapToGrid/>
        <w:spacing w:after="0" w:line="720" w:lineRule="exact"/>
        <w:ind w:firstLine="1832" w:firstLineChars="600"/>
        <w:jc w:val="both"/>
        <w:rPr>
          <w:rFonts w:hint="eastAsia" w:ascii="宋体" w:hAnsi="宋体"/>
          <w:b/>
          <w:bCs/>
          <w:color w:val="auto"/>
          <w:w w:val="95"/>
          <w:sz w:val="32"/>
          <w:szCs w:val="32"/>
          <w:highlight w:val="none"/>
          <w:lang w:val="en-US" w:eastAsia="zh-CN"/>
        </w:rPr>
      </w:pPr>
      <w:r>
        <w:rPr>
          <w:rFonts w:hint="eastAsia" w:ascii="宋体" w:hAnsi="宋体"/>
          <w:b/>
          <w:bCs/>
          <w:color w:val="auto"/>
          <w:w w:val="95"/>
          <w:sz w:val="32"/>
          <w:szCs w:val="32"/>
          <w:highlight w:val="none"/>
          <w:lang w:val="en-US" w:eastAsia="zh-CN"/>
        </w:rPr>
        <w:t>时  间：</w:t>
      </w:r>
      <w:r>
        <w:rPr>
          <w:rFonts w:hint="eastAsia" w:ascii="宋体" w:hAnsi="宋体"/>
          <w:b/>
          <w:bCs/>
          <w:color w:val="auto"/>
          <w:w w:val="95"/>
          <w:sz w:val="32"/>
          <w:szCs w:val="32"/>
          <w:highlight w:val="none"/>
          <w:u w:val="single"/>
          <w:lang w:val="en-US" w:eastAsia="zh-CN"/>
        </w:rPr>
        <w:t xml:space="preserve"> </w:t>
      </w:r>
      <w:r>
        <w:rPr>
          <w:rFonts w:hint="default" w:ascii="宋体" w:hAnsi="宋体"/>
          <w:b/>
          <w:bCs/>
          <w:color w:val="auto"/>
          <w:w w:val="95"/>
          <w:sz w:val="32"/>
          <w:szCs w:val="32"/>
          <w:highlight w:val="none"/>
          <w:u w:val="single"/>
          <w:lang w:eastAsia="zh-CN"/>
        </w:rPr>
        <w:t>2024</w:t>
      </w:r>
      <w:r>
        <w:rPr>
          <w:rFonts w:hint="eastAsia" w:ascii="宋体" w:hAnsi="宋体"/>
          <w:b/>
          <w:bCs/>
          <w:color w:val="auto"/>
          <w:w w:val="95"/>
          <w:sz w:val="32"/>
          <w:szCs w:val="32"/>
          <w:highlight w:val="none"/>
          <w:u w:val="single"/>
          <w:lang w:val="en-US" w:eastAsia="zh-CN"/>
        </w:rPr>
        <w:t xml:space="preserve">  </w:t>
      </w:r>
      <w:r>
        <w:rPr>
          <w:rFonts w:hint="eastAsia" w:ascii="宋体" w:hAnsi="宋体"/>
          <w:b/>
          <w:bCs/>
          <w:color w:val="auto"/>
          <w:w w:val="95"/>
          <w:sz w:val="32"/>
          <w:szCs w:val="32"/>
          <w:highlight w:val="none"/>
          <w:lang w:val="en-US" w:eastAsia="zh-CN"/>
        </w:rPr>
        <w:t>年</w:t>
      </w:r>
      <w:r>
        <w:rPr>
          <w:rFonts w:hint="eastAsia" w:ascii="宋体" w:hAnsi="宋体"/>
          <w:b/>
          <w:bCs/>
          <w:color w:val="auto"/>
          <w:w w:val="95"/>
          <w:sz w:val="32"/>
          <w:szCs w:val="32"/>
          <w:highlight w:val="none"/>
          <w:u w:val="single"/>
          <w:lang w:val="en-US" w:eastAsia="zh-CN"/>
        </w:rPr>
        <w:t xml:space="preserve">  4  </w:t>
      </w:r>
      <w:r>
        <w:rPr>
          <w:rFonts w:hint="eastAsia" w:ascii="宋体" w:hAnsi="宋体"/>
          <w:b/>
          <w:bCs/>
          <w:color w:val="auto"/>
          <w:w w:val="95"/>
          <w:sz w:val="32"/>
          <w:szCs w:val="32"/>
          <w:highlight w:val="none"/>
          <w:lang w:val="en-US" w:eastAsia="zh-CN"/>
        </w:rPr>
        <w:t>月</w:t>
      </w:r>
      <w:r>
        <w:rPr>
          <w:rFonts w:hint="eastAsia" w:ascii="宋体" w:hAnsi="宋体"/>
          <w:b/>
          <w:bCs/>
          <w:color w:val="auto"/>
          <w:w w:val="95"/>
          <w:sz w:val="32"/>
          <w:szCs w:val="32"/>
          <w:highlight w:val="none"/>
          <w:u w:val="single"/>
          <w:lang w:val="en-US" w:eastAsia="zh-CN"/>
        </w:rPr>
        <w:t xml:space="preserve">  28  </w:t>
      </w:r>
      <w:r>
        <w:rPr>
          <w:rFonts w:hint="eastAsia" w:ascii="宋体" w:hAnsi="宋体"/>
          <w:b/>
          <w:bCs/>
          <w:color w:val="auto"/>
          <w:w w:val="95"/>
          <w:sz w:val="32"/>
          <w:szCs w:val="32"/>
          <w:highlight w:val="none"/>
          <w:lang w:val="en-US" w:eastAsia="zh-CN"/>
        </w:rPr>
        <w:t>日</w:t>
      </w:r>
    </w:p>
    <w:p>
      <w:pPr>
        <w:keepNext w:val="0"/>
        <w:keepLines w:val="0"/>
        <w:pageBreakBefore w:val="0"/>
        <w:widowControl w:val="0"/>
        <w:kinsoku/>
        <w:wordWrap/>
        <w:overflowPunct/>
        <w:topLinePunct w:val="0"/>
        <w:autoSpaceDE/>
        <w:autoSpaceDN/>
        <w:bidi w:val="0"/>
        <w:snapToGrid/>
        <w:spacing w:line="720" w:lineRule="exact"/>
        <w:ind w:firstLine="1832" w:firstLineChars="600"/>
        <w:rPr>
          <w:rFonts w:hint="default"/>
          <w:color w:val="auto"/>
          <w:sz w:val="18"/>
          <w:szCs w:val="21"/>
          <w:highlight w:val="none"/>
          <w:u w:val="single"/>
          <w:lang w:val="en-US" w:eastAsia="zh-CN"/>
        </w:rPr>
      </w:pPr>
      <w:r>
        <w:rPr>
          <w:rFonts w:hint="eastAsia" w:ascii="宋体" w:hAnsi="宋体"/>
          <w:b/>
          <w:bCs/>
          <w:color w:val="auto"/>
          <w:w w:val="95"/>
          <w:sz w:val="32"/>
          <w:szCs w:val="32"/>
          <w:highlight w:val="none"/>
          <w:lang w:val="en-US" w:eastAsia="zh-CN"/>
        </w:rPr>
        <w:t>联系电话：</w:t>
      </w:r>
      <w:r>
        <w:rPr>
          <w:rFonts w:hint="eastAsia" w:ascii="宋体" w:hAnsi="宋体"/>
          <w:b/>
          <w:bCs/>
          <w:color w:val="auto"/>
          <w:w w:val="95"/>
          <w:sz w:val="32"/>
          <w:szCs w:val="32"/>
          <w:highlight w:val="none"/>
          <w:u w:val="single"/>
          <w:lang w:val="en-US" w:eastAsia="zh-CN"/>
        </w:rPr>
        <w:t xml:space="preserve"> </w:t>
      </w:r>
      <w:r>
        <w:rPr>
          <w:rFonts w:hint="default" w:ascii="宋体" w:hAnsi="宋体"/>
          <w:b/>
          <w:bCs/>
          <w:color w:val="auto"/>
          <w:w w:val="95"/>
          <w:sz w:val="32"/>
          <w:szCs w:val="32"/>
          <w:highlight w:val="none"/>
          <w:u w:val="single"/>
          <w:lang w:eastAsia="zh-CN"/>
        </w:rPr>
        <w:t>15</w:t>
      </w:r>
      <w:r>
        <w:rPr>
          <w:rFonts w:hint="eastAsia" w:ascii="宋体" w:hAnsi="宋体"/>
          <w:b/>
          <w:bCs/>
          <w:color w:val="auto"/>
          <w:w w:val="95"/>
          <w:sz w:val="32"/>
          <w:szCs w:val="32"/>
          <w:highlight w:val="none"/>
          <w:u w:val="single"/>
          <w:lang w:val="en-US" w:eastAsia="zh-CN"/>
        </w:rPr>
        <w:t xml:space="preserve">180279397       </w:t>
      </w:r>
    </w:p>
    <w:p>
      <w:pPr>
        <w:spacing w:line="360" w:lineRule="auto"/>
        <w:jc w:val="center"/>
        <w:rPr>
          <w:rFonts w:ascii="宋体" w:hAnsi="宋体"/>
          <w:b/>
          <w:color w:val="auto"/>
          <w:sz w:val="24"/>
          <w:highlight w:val="none"/>
        </w:rPr>
      </w:pPr>
    </w:p>
    <w:p>
      <w:pPr>
        <w:numPr>
          <w:ilvl w:val="0"/>
          <w:numId w:val="0"/>
        </w:numPr>
        <w:ind w:leftChars="0"/>
        <w:rPr>
          <w:highlight w:val="none"/>
        </w:r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sdt>
      <w:sdtPr>
        <w:rPr>
          <w:rFonts w:ascii="宋体" w:hAnsi="宋体" w:eastAsia="宋体" w:cstheme="minorBidi"/>
          <w:color w:val="auto"/>
          <w:kern w:val="2"/>
          <w:sz w:val="21"/>
          <w:szCs w:val="24"/>
          <w:highlight w:val="none"/>
          <w:lang w:val="en-US" w:eastAsia="zh-CN" w:bidi="ar-SA"/>
        </w:rPr>
        <w:id w:val="147464811"/>
        <w15:color w:val="DBDBDB"/>
        <w:docPartObj>
          <w:docPartGallery w:val="Table of Contents"/>
          <w:docPartUnique/>
        </w:docPartObj>
      </w:sdtPr>
      <w:sdtEndPr>
        <w:rPr>
          <w:rFonts w:ascii="宋体" w:hAnsi="宋体" w:eastAsia="宋体" w:cstheme="minorBidi"/>
          <w:b/>
          <w:color w:val="auto"/>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color w:val="auto"/>
              <w:sz w:val="36"/>
              <w:szCs w:val="36"/>
              <w:highlight w:val="none"/>
            </w:rPr>
          </w:pPr>
          <w:bookmarkStart w:id="0" w:name="_Toc7080"/>
          <w:r>
            <w:rPr>
              <w:rFonts w:ascii="宋体" w:hAnsi="宋体" w:eastAsia="宋体"/>
              <w:color w:val="auto"/>
              <w:sz w:val="36"/>
              <w:szCs w:val="36"/>
              <w:highlight w:val="none"/>
            </w:rPr>
            <w:t>目录</w:t>
          </w:r>
        </w:p>
        <w:p>
          <w:pPr>
            <w:pStyle w:val="218"/>
            <w:tabs>
              <w:tab w:val="right" w:leader="dot" w:pos="8306"/>
            </w:tabs>
            <w:rPr>
              <w:b/>
              <w:color w:val="auto"/>
              <w:highlight w:val="none"/>
            </w:rPr>
          </w:pPr>
          <w:r>
            <w:rPr>
              <w:color w:val="auto"/>
              <w:highlight w:val="none"/>
            </w:rPr>
            <w:fldChar w:fldCharType="begin"/>
          </w:r>
          <w:r>
            <w:rPr>
              <w:color w:val="auto"/>
              <w:highlight w:val="none"/>
            </w:rPr>
            <w:instrText xml:space="preserve">TOC \o "1-2" \h \u </w:instrText>
          </w:r>
          <w:r>
            <w:rPr>
              <w:color w:val="auto"/>
              <w:highlight w:val="none"/>
            </w:rPr>
            <w:fldChar w:fldCharType="separate"/>
          </w:r>
        </w:p>
        <w:p>
          <w:pPr>
            <w:pStyle w:val="218"/>
            <w:tabs>
              <w:tab w:val="right" w:leader="dot" w:pos="8306"/>
            </w:tabs>
            <w:rPr>
              <w:b/>
              <w:color w:val="auto"/>
              <w:highlight w:val="none"/>
            </w:rPr>
          </w:pPr>
          <w:r>
            <w:rPr>
              <w:b/>
              <w:color w:val="auto"/>
              <w:highlight w:val="none"/>
            </w:rPr>
            <w:fldChar w:fldCharType="begin"/>
          </w:r>
          <w:r>
            <w:rPr>
              <w:b/>
              <w:color w:val="auto"/>
              <w:highlight w:val="none"/>
            </w:rPr>
            <w:instrText xml:space="preserve"> HYPERLINK \l _Toc3077 </w:instrText>
          </w:r>
          <w:r>
            <w:rPr>
              <w:b/>
              <w:color w:val="auto"/>
              <w:highlight w:val="none"/>
            </w:rPr>
            <w:fldChar w:fldCharType="separate"/>
          </w:r>
          <w:r>
            <w:rPr>
              <w:rFonts w:ascii="Times New Roman" w:hAnsi="黑体" w:eastAsia="黑体"/>
              <w:b/>
              <w:bCs w:val="0"/>
              <w:color w:val="auto"/>
              <w:szCs w:val="32"/>
              <w:highlight w:val="none"/>
            </w:rPr>
            <w:t>第一章</w:t>
          </w:r>
          <w:r>
            <w:rPr>
              <w:rFonts w:hint="eastAsia" w:ascii="Times New Roman" w:hAnsi="Times New Roman" w:eastAsia="黑体"/>
              <w:b/>
              <w:bCs w:val="0"/>
              <w:color w:val="auto"/>
              <w:szCs w:val="32"/>
              <w:highlight w:val="none"/>
            </w:rPr>
            <w:t xml:space="preserve">  </w:t>
          </w:r>
          <w:r>
            <w:rPr>
              <w:rFonts w:hint="eastAsia" w:hAnsi="黑体" w:eastAsia="黑体"/>
              <w:b/>
              <w:bCs w:val="0"/>
              <w:color w:val="auto"/>
              <w:szCs w:val="32"/>
              <w:highlight w:val="none"/>
              <w:lang w:val="en-US" w:eastAsia="zh-CN"/>
            </w:rPr>
            <w:t>询价须知</w:t>
          </w:r>
          <w:r>
            <w:rPr>
              <w:b/>
              <w:color w:val="auto"/>
              <w:highlight w:val="none"/>
            </w:rPr>
            <w:tab/>
          </w:r>
          <w:r>
            <w:rPr>
              <w:b/>
              <w:color w:val="auto"/>
              <w:highlight w:val="none"/>
            </w:rPr>
            <w:fldChar w:fldCharType="begin"/>
          </w:r>
          <w:r>
            <w:rPr>
              <w:b/>
              <w:color w:val="auto"/>
              <w:highlight w:val="none"/>
            </w:rPr>
            <w:instrText xml:space="preserve"> PAGEREF _Toc3077 \h </w:instrText>
          </w:r>
          <w:r>
            <w:rPr>
              <w:b/>
              <w:color w:val="auto"/>
              <w:highlight w:val="none"/>
            </w:rPr>
            <w:fldChar w:fldCharType="separate"/>
          </w:r>
          <w:r>
            <w:rPr>
              <w:b/>
              <w:color w:val="auto"/>
              <w:highlight w:val="none"/>
            </w:rPr>
            <w:t>2</w:t>
          </w:r>
          <w:r>
            <w:rPr>
              <w:b/>
              <w:color w:val="auto"/>
              <w:highlight w:val="none"/>
            </w:rPr>
            <w:fldChar w:fldCharType="end"/>
          </w:r>
          <w:r>
            <w:rPr>
              <w:b/>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_Toc22537 </w:instrText>
          </w:r>
          <w:r>
            <w:rPr>
              <w:color w:val="auto"/>
              <w:highlight w:val="none"/>
            </w:rPr>
            <w:fldChar w:fldCharType="separate"/>
          </w:r>
          <w:r>
            <w:rPr>
              <w:rFonts w:hint="eastAsia" w:ascii="楷体" w:hAnsi="楷体" w:eastAsia="楷体" w:cs="楷体"/>
              <w:bCs/>
              <w:color w:val="auto"/>
              <w:szCs w:val="32"/>
              <w:highlight w:val="none"/>
              <w:lang w:val="en-US" w:eastAsia="zh-Hans"/>
            </w:rPr>
            <w:t xml:space="preserve">一、 </w:t>
          </w:r>
          <w:r>
            <w:rPr>
              <w:rFonts w:hint="eastAsia" w:ascii="楷体" w:hAnsi="楷体" w:eastAsia="楷体" w:cs="楷体"/>
              <w:bCs/>
              <w:color w:val="auto"/>
              <w:szCs w:val="32"/>
              <w:highlight w:val="none"/>
              <w:lang w:val="en-US" w:eastAsia="zh-CN"/>
            </w:rPr>
            <w:t>采购</w:t>
          </w:r>
          <w:r>
            <w:rPr>
              <w:rFonts w:hint="eastAsia" w:ascii="楷体" w:hAnsi="楷体" w:eastAsia="楷体" w:cs="楷体"/>
              <w:bCs/>
              <w:color w:val="auto"/>
              <w:szCs w:val="32"/>
              <w:highlight w:val="none"/>
              <w:lang w:val="en-US" w:eastAsia="zh-Hans"/>
            </w:rPr>
            <w:t>内容：</w:t>
          </w:r>
          <w:r>
            <w:rPr>
              <w:color w:val="auto"/>
              <w:highlight w:val="none"/>
            </w:rPr>
            <w:tab/>
          </w:r>
          <w:r>
            <w:rPr>
              <w:color w:val="auto"/>
              <w:highlight w:val="none"/>
            </w:rPr>
            <w:fldChar w:fldCharType="begin"/>
          </w:r>
          <w:r>
            <w:rPr>
              <w:color w:val="auto"/>
              <w:highlight w:val="none"/>
            </w:rPr>
            <w:instrText xml:space="preserve"> PAGEREF _Toc22537 \h </w:instrText>
          </w:r>
          <w:r>
            <w:rPr>
              <w:color w:val="auto"/>
              <w:highlight w:val="none"/>
            </w:rPr>
            <w:fldChar w:fldCharType="separate"/>
          </w:r>
          <w:r>
            <w:rPr>
              <w:color w:val="auto"/>
              <w:highlight w:val="none"/>
            </w:rPr>
            <w:t>3</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_Toc3240 </w:instrText>
          </w:r>
          <w:r>
            <w:rPr>
              <w:color w:val="auto"/>
              <w:highlight w:val="none"/>
            </w:rPr>
            <w:fldChar w:fldCharType="separate"/>
          </w:r>
          <w:r>
            <w:rPr>
              <w:rFonts w:hint="eastAsia" w:ascii="楷体" w:hAnsi="楷体" w:eastAsia="楷体" w:cs="楷体"/>
              <w:bCs/>
              <w:color w:val="auto"/>
              <w:szCs w:val="32"/>
              <w:highlight w:val="none"/>
              <w:lang w:val="en-US" w:eastAsia="zh-CN"/>
            </w:rPr>
            <w:t>二、 供应商资格条件：</w:t>
          </w:r>
          <w:r>
            <w:rPr>
              <w:color w:val="auto"/>
              <w:highlight w:val="none"/>
            </w:rPr>
            <w:tab/>
          </w:r>
          <w:r>
            <w:rPr>
              <w:color w:val="auto"/>
              <w:highlight w:val="none"/>
            </w:rPr>
            <w:fldChar w:fldCharType="begin"/>
          </w:r>
          <w:r>
            <w:rPr>
              <w:color w:val="auto"/>
              <w:highlight w:val="none"/>
            </w:rPr>
            <w:instrText xml:space="preserve"> PAGEREF _Toc3240 \h </w:instrText>
          </w:r>
          <w:r>
            <w:rPr>
              <w:color w:val="auto"/>
              <w:highlight w:val="none"/>
            </w:rPr>
            <w:fldChar w:fldCharType="separate"/>
          </w:r>
          <w:r>
            <w:rPr>
              <w:color w:val="auto"/>
              <w:highlight w:val="none"/>
            </w:rPr>
            <w:t>3</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_Toc26361 </w:instrText>
          </w:r>
          <w:r>
            <w:rPr>
              <w:color w:val="auto"/>
              <w:highlight w:val="none"/>
            </w:rPr>
            <w:fldChar w:fldCharType="separate"/>
          </w:r>
          <w:r>
            <w:rPr>
              <w:rFonts w:hint="eastAsia" w:ascii="楷体" w:hAnsi="楷体" w:eastAsia="楷体" w:cs="楷体"/>
              <w:bCs/>
              <w:color w:val="auto"/>
              <w:szCs w:val="32"/>
              <w:highlight w:val="none"/>
              <w:lang w:val="en-US" w:eastAsia="zh-CN"/>
            </w:rPr>
            <w:t>三、 拟派人员资格要求：</w:t>
          </w:r>
          <w:r>
            <w:rPr>
              <w:color w:val="auto"/>
              <w:highlight w:val="none"/>
            </w:rPr>
            <w:tab/>
          </w:r>
          <w:r>
            <w:rPr>
              <w:color w:val="auto"/>
              <w:highlight w:val="none"/>
            </w:rPr>
            <w:fldChar w:fldCharType="begin"/>
          </w:r>
          <w:r>
            <w:rPr>
              <w:color w:val="auto"/>
              <w:highlight w:val="none"/>
            </w:rPr>
            <w:instrText xml:space="preserve"> PAGEREF _Toc26361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_Toc26856 </w:instrText>
          </w:r>
          <w:r>
            <w:rPr>
              <w:color w:val="auto"/>
              <w:highlight w:val="none"/>
            </w:rPr>
            <w:fldChar w:fldCharType="separate"/>
          </w:r>
          <w:r>
            <w:rPr>
              <w:rFonts w:hint="eastAsia" w:ascii="楷体" w:hAnsi="楷体" w:eastAsia="楷体" w:cs="楷体"/>
              <w:bCs/>
              <w:color w:val="auto"/>
              <w:szCs w:val="32"/>
              <w:highlight w:val="none"/>
              <w:lang w:val="en-US" w:eastAsia="zh-CN"/>
            </w:rPr>
            <w:t>四、 询价文件获取：</w:t>
          </w:r>
          <w:r>
            <w:rPr>
              <w:color w:val="auto"/>
              <w:highlight w:val="none"/>
            </w:rPr>
            <w:tab/>
          </w:r>
          <w:r>
            <w:rPr>
              <w:color w:val="auto"/>
              <w:highlight w:val="none"/>
            </w:rPr>
            <w:fldChar w:fldCharType="begin"/>
          </w:r>
          <w:r>
            <w:rPr>
              <w:color w:val="auto"/>
              <w:highlight w:val="none"/>
            </w:rPr>
            <w:instrText xml:space="preserve"> PAGEREF _Toc26856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_Toc1062 </w:instrText>
          </w:r>
          <w:r>
            <w:rPr>
              <w:color w:val="auto"/>
              <w:highlight w:val="none"/>
            </w:rPr>
            <w:fldChar w:fldCharType="separate"/>
          </w:r>
          <w:r>
            <w:rPr>
              <w:rFonts w:hint="eastAsia" w:ascii="楷体" w:hAnsi="楷体" w:eastAsia="楷体" w:cs="楷体"/>
              <w:bCs/>
              <w:color w:val="auto"/>
              <w:szCs w:val="32"/>
              <w:highlight w:val="none"/>
              <w:lang w:val="en-US" w:eastAsia="zh-CN"/>
            </w:rPr>
            <w:t>五、 响应文件：</w:t>
          </w:r>
          <w:r>
            <w:rPr>
              <w:color w:val="auto"/>
              <w:highlight w:val="none"/>
            </w:rPr>
            <w:tab/>
          </w:r>
          <w:r>
            <w:rPr>
              <w:color w:val="auto"/>
              <w:highlight w:val="none"/>
            </w:rPr>
            <w:fldChar w:fldCharType="begin"/>
          </w:r>
          <w:r>
            <w:rPr>
              <w:color w:val="auto"/>
              <w:highlight w:val="none"/>
            </w:rPr>
            <w:instrText xml:space="preserve"> PAGEREF _Toc1062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_Toc5175 </w:instrText>
          </w:r>
          <w:r>
            <w:rPr>
              <w:color w:val="auto"/>
              <w:highlight w:val="none"/>
            </w:rPr>
            <w:fldChar w:fldCharType="separate"/>
          </w:r>
          <w:r>
            <w:rPr>
              <w:rFonts w:hint="eastAsia" w:ascii="楷体" w:hAnsi="楷体" w:eastAsia="楷体" w:cs="楷体"/>
              <w:bCs/>
              <w:color w:val="auto"/>
              <w:szCs w:val="32"/>
              <w:highlight w:val="none"/>
              <w:lang w:val="en-US" w:eastAsia="zh-CN"/>
            </w:rPr>
            <w:t>六、 现场踏勘：</w:t>
          </w:r>
          <w:r>
            <w:rPr>
              <w:color w:val="auto"/>
              <w:highlight w:val="none"/>
            </w:rPr>
            <w:tab/>
          </w:r>
          <w:r>
            <w:rPr>
              <w:color w:val="auto"/>
              <w:highlight w:val="none"/>
            </w:rPr>
            <w:fldChar w:fldCharType="begin"/>
          </w:r>
          <w:r>
            <w:rPr>
              <w:color w:val="auto"/>
              <w:highlight w:val="none"/>
            </w:rPr>
            <w:instrText xml:space="preserve"> PAGEREF _Toc5175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_Toc26105 </w:instrText>
          </w:r>
          <w:r>
            <w:rPr>
              <w:color w:val="auto"/>
              <w:highlight w:val="none"/>
            </w:rPr>
            <w:fldChar w:fldCharType="separate"/>
          </w:r>
          <w:r>
            <w:rPr>
              <w:rFonts w:hint="eastAsia" w:ascii="楷体" w:hAnsi="楷体" w:eastAsia="楷体" w:cs="楷体"/>
              <w:bCs/>
              <w:color w:val="auto"/>
              <w:szCs w:val="32"/>
              <w:highlight w:val="none"/>
              <w:lang w:val="en-US" w:eastAsia="zh-CN"/>
            </w:rPr>
            <w:t>七、 询价文件澄清或答疑：</w:t>
          </w:r>
          <w:r>
            <w:rPr>
              <w:color w:val="auto"/>
              <w:highlight w:val="none"/>
            </w:rPr>
            <w:tab/>
          </w:r>
          <w:r>
            <w:rPr>
              <w:color w:val="auto"/>
              <w:highlight w:val="none"/>
            </w:rPr>
            <w:fldChar w:fldCharType="begin"/>
          </w:r>
          <w:r>
            <w:rPr>
              <w:color w:val="auto"/>
              <w:highlight w:val="none"/>
            </w:rPr>
            <w:instrText xml:space="preserve"> PAGEREF _Toc26105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_Toc9026 </w:instrText>
          </w:r>
          <w:r>
            <w:rPr>
              <w:color w:val="auto"/>
              <w:highlight w:val="none"/>
            </w:rPr>
            <w:fldChar w:fldCharType="separate"/>
          </w:r>
          <w:r>
            <w:rPr>
              <w:rFonts w:hint="eastAsia" w:ascii="楷体" w:hAnsi="楷体" w:eastAsia="楷体" w:cs="楷体"/>
              <w:bCs/>
              <w:color w:val="auto"/>
              <w:szCs w:val="32"/>
              <w:highlight w:val="none"/>
              <w:lang w:val="en-US" w:eastAsia="zh-CN"/>
            </w:rPr>
            <w:t>八、 询价时间、地点：</w:t>
          </w:r>
          <w:r>
            <w:rPr>
              <w:color w:val="auto"/>
              <w:highlight w:val="none"/>
            </w:rPr>
            <w:tab/>
          </w:r>
          <w:r>
            <w:rPr>
              <w:color w:val="auto"/>
              <w:highlight w:val="none"/>
            </w:rPr>
            <w:fldChar w:fldCharType="begin"/>
          </w:r>
          <w:r>
            <w:rPr>
              <w:color w:val="auto"/>
              <w:highlight w:val="none"/>
            </w:rPr>
            <w:instrText xml:space="preserve"> PAGEREF _Toc9026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_Toc7230 </w:instrText>
          </w:r>
          <w:r>
            <w:rPr>
              <w:color w:val="auto"/>
              <w:highlight w:val="none"/>
            </w:rPr>
            <w:fldChar w:fldCharType="separate"/>
          </w:r>
          <w:r>
            <w:rPr>
              <w:rFonts w:hint="eastAsia" w:ascii="楷体" w:hAnsi="楷体" w:eastAsia="楷体" w:cs="楷体"/>
              <w:bCs/>
              <w:color w:val="auto"/>
              <w:szCs w:val="32"/>
              <w:highlight w:val="none"/>
              <w:lang w:val="en-US" w:eastAsia="zh-CN"/>
            </w:rPr>
            <w:t>九、 询价</w:t>
          </w:r>
          <w:r>
            <w:rPr>
              <w:rFonts w:hint="eastAsia" w:ascii="楷体" w:hAnsi="楷体" w:eastAsia="楷体" w:cs="楷体"/>
              <w:bCs/>
              <w:color w:val="auto"/>
              <w:szCs w:val="32"/>
              <w:highlight w:val="none"/>
              <w:lang w:val="en-US" w:eastAsia="zh-Hans"/>
            </w:rPr>
            <w:t>保证金</w:t>
          </w:r>
          <w:r>
            <w:rPr>
              <w:rFonts w:hint="eastAsia" w:ascii="楷体" w:hAnsi="楷体" w:eastAsia="楷体" w:cs="楷体"/>
              <w:bCs/>
              <w:color w:val="auto"/>
              <w:szCs w:val="32"/>
              <w:highlight w:val="none"/>
              <w:lang w:val="en-US" w:eastAsia="zh-CN"/>
            </w:rPr>
            <w:t>：</w:t>
          </w:r>
          <w:r>
            <w:rPr>
              <w:color w:val="auto"/>
              <w:highlight w:val="none"/>
            </w:rPr>
            <w:tab/>
          </w:r>
          <w:r>
            <w:rPr>
              <w:color w:val="auto"/>
              <w:highlight w:val="none"/>
            </w:rPr>
            <w:fldChar w:fldCharType="begin"/>
          </w:r>
          <w:r>
            <w:rPr>
              <w:color w:val="auto"/>
              <w:highlight w:val="none"/>
            </w:rPr>
            <w:instrText xml:space="preserve"> PAGEREF _Toc7230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_Toc3380 </w:instrText>
          </w:r>
          <w:r>
            <w:rPr>
              <w:color w:val="auto"/>
              <w:highlight w:val="none"/>
            </w:rPr>
            <w:fldChar w:fldCharType="separate"/>
          </w:r>
          <w:r>
            <w:rPr>
              <w:rFonts w:hint="eastAsia" w:ascii="楷体" w:hAnsi="楷体" w:eastAsia="楷体" w:cs="楷体"/>
              <w:bCs/>
              <w:color w:val="auto"/>
              <w:szCs w:val="32"/>
              <w:highlight w:val="none"/>
              <w:lang w:val="en-US" w:eastAsia="zh-Hans"/>
            </w:rPr>
            <w:t>十、 联系方式：</w:t>
          </w:r>
          <w:r>
            <w:rPr>
              <w:color w:val="auto"/>
              <w:highlight w:val="none"/>
            </w:rPr>
            <w:tab/>
          </w:r>
          <w:r>
            <w:rPr>
              <w:color w:val="auto"/>
              <w:highlight w:val="none"/>
            </w:rPr>
            <w:fldChar w:fldCharType="begin"/>
          </w:r>
          <w:r>
            <w:rPr>
              <w:color w:val="auto"/>
              <w:highlight w:val="none"/>
            </w:rPr>
            <w:instrText xml:space="preserve"> PAGEREF _Toc3380 \h </w:instrText>
          </w:r>
          <w:r>
            <w:rPr>
              <w:color w:val="auto"/>
              <w:highlight w:val="none"/>
            </w:rPr>
            <w:fldChar w:fldCharType="separate"/>
          </w:r>
          <w:r>
            <w:rPr>
              <w:color w:val="auto"/>
              <w:highlight w:val="none"/>
            </w:rPr>
            <w:t>6</w:t>
          </w:r>
          <w:r>
            <w:rPr>
              <w:color w:val="auto"/>
              <w:highlight w:val="none"/>
            </w:rPr>
            <w:fldChar w:fldCharType="end"/>
          </w:r>
          <w:r>
            <w:rPr>
              <w:color w:val="auto"/>
              <w:highlight w:val="none"/>
            </w:rPr>
            <w:fldChar w:fldCharType="end"/>
          </w:r>
        </w:p>
        <w:p>
          <w:pPr>
            <w:pStyle w:val="218"/>
            <w:tabs>
              <w:tab w:val="right" w:leader="dot" w:pos="8306"/>
            </w:tabs>
            <w:rPr>
              <w:b/>
              <w:color w:val="auto"/>
              <w:highlight w:val="none"/>
            </w:rPr>
          </w:pPr>
          <w:r>
            <w:rPr>
              <w:b/>
              <w:color w:val="auto"/>
              <w:highlight w:val="none"/>
            </w:rPr>
            <w:fldChar w:fldCharType="begin"/>
          </w:r>
          <w:r>
            <w:rPr>
              <w:b/>
              <w:color w:val="auto"/>
              <w:highlight w:val="none"/>
            </w:rPr>
            <w:instrText xml:space="preserve"> HYPERLINK \l _Toc16627 </w:instrText>
          </w:r>
          <w:r>
            <w:rPr>
              <w:b/>
              <w:color w:val="auto"/>
              <w:highlight w:val="none"/>
            </w:rPr>
            <w:fldChar w:fldCharType="separate"/>
          </w:r>
          <w:r>
            <w:rPr>
              <w:rFonts w:hint="eastAsia" w:ascii="Times New Roman" w:hAnsi="黑体" w:eastAsia="黑体"/>
              <w:b/>
              <w:bCs w:val="0"/>
              <w:color w:val="auto"/>
              <w:szCs w:val="32"/>
              <w:highlight w:val="none"/>
            </w:rPr>
            <w:t xml:space="preserve">第二章  </w:t>
          </w:r>
          <w:r>
            <w:rPr>
              <w:rFonts w:hint="eastAsia" w:ascii="Times New Roman" w:hAnsi="黑体" w:eastAsia="黑体"/>
              <w:b/>
              <w:bCs w:val="0"/>
              <w:color w:val="auto"/>
              <w:szCs w:val="32"/>
              <w:highlight w:val="none"/>
              <w:lang w:eastAsia="zh-CN"/>
            </w:rPr>
            <w:t>询价</w:t>
          </w:r>
          <w:r>
            <w:rPr>
              <w:rFonts w:hint="eastAsia" w:ascii="Times New Roman" w:hAnsi="黑体" w:eastAsia="黑体"/>
              <w:b/>
              <w:bCs w:val="0"/>
              <w:color w:val="auto"/>
              <w:szCs w:val="32"/>
              <w:highlight w:val="none"/>
            </w:rPr>
            <w:t>程序和方法</w:t>
          </w:r>
          <w:r>
            <w:rPr>
              <w:b/>
              <w:color w:val="auto"/>
              <w:highlight w:val="none"/>
            </w:rPr>
            <w:tab/>
          </w:r>
          <w:r>
            <w:rPr>
              <w:b/>
              <w:color w:val="auto"/>
              <w:highlight w:val="none"/>
            </w:rPr>
            <w:fldChar w:fldCharType="begin"/>
          </w:r>
          <w:r>
            <w:rPr>
              <w:b/>
              <w:color w:val="auto"/>
              <w:highlight w:val="none"/>
            </w:rPr>
            <w:instrText xml:space="preserve"> PAGEREF _Toc16627 \h </w:instrText>
          </w:r>
          <w:r>
            <w:rPr>
              <w:b/>
              <w:color w:val="auto"/>
              <w:highlight w:val="none"/>
            </w:rPr>
            <w:fldChar w:fldCharType="separate"/>
          </w:r>
          <w:r>
            <w:rPr>
              <w:b/>
              <w:color w:val="auto"/>
              <w:highlight w:val="none"/>
            </w:rPr>
            <w:t>7</w:t>
          </w:r>
          <w:r>
            <w:rPr>
              <w:b/>
              <w:color w:val="auto"/>
              <w:highlight w:val="none"/>
            </w:rPr>
            <w:fldChar w:fldCharType="end"/>
          </w:r>
          <w:r>
            <w:rPr>
              <w:b/>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_Toc17731 </w:instrText>
          </w:r>
          <w:r>
            <w:rPr>
              <w:color w:val="auto"/>
              <w:highlight w:val="none"/>
            </w:rPr>
            <w:fldChar w:fldCharType="separate"/>
          </w:r>
          <w:r>
            <w:rPr>
              <w:rFonts w:hint="eastAsia" w:ascii="楷体" w:hAnsi="楷体" w:eastAsia="楷体" w:cs="楷体"/>
              <w:bCs w:val="0"/>
              <w:color w:val="auto"/>
              <w:szCs w:val="32"/>
              <w:highlight w:val="none"/>
              <w:lang w:val="en-US" w:eastAsia="zh-CN"/>
            </w:rPr>
            <w:t>1.</w:t>
          </w:r>
          <w:r>
            <w:rPr>
              <w:rFonts w:hint="eastAsia" w:ascii="楷体" w:hAnsi="楷体" w:eastAsia="楷体" w:cs="楷体"/>
              <w:bCs w:val="0"/>
              <w:color w:val="auto"/>
              <w:szCs w:val="32"/>
              <w:highlight w:val="none"/>
            </w:rPr>
            <w:t>编制依据</w:t>
          </w:r>
          <w:r>
            <w:rPr>
              <w:color w:val="auto"/>
              <w:highlight w:val="none"/>
            </w:rPr>
            <w:tab/>
          </w:r>
          <w:r>
            <w:rPr>
              <w:color w:val="auto"/>
              <w:highlight w:val="none"/>
            </w:rPr>
            <w:fldChar w:fldCharType="begin"/>
          </w:r>
          <w:r>
            <w:rPr>
              <w:color w:val="auto"/>
              <w:highlight w:val="none"/>
            </w:rPr>
            <w:instrText xml:space="preserve"> PAGEREF _Toc17731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_Toc14554 </w:instrText>
          </w:r>
          <w:r>
            <w:rPr>
              <w:color w:val="auto"/>
              <w:highlight w:val="none"/>
            </w:rPr>
            <w:fldChar w:fldCharType="separate"/>
          </w:r>
          <w:r>
            <w:rPr>
              <w:rFonts w:hint="eastAsia" w:ascii="楷体" w:hAnsi="楷体" w:eastAsia="楷体" w:cs="楷体"/>
              <w:bCs w:val="0"/>
              <w:color w:val="auto"/>
              <w:szCs w:val="32"/>
              <w:highlight w:val="none"/>
              <w:lang w:val="en-US" w:eastAsia="zh-CN"/>
            </w:rPr>
            <w:t>2.定义</w:t>
          </w:r>
          <w:r>
            <w:rPr>
              <w:color w:val="auto"/>
              <w:highlight w:val="none"/>
            </w:rPr>
            <w:tab/>
          </w:r>
          <w:r>
            <w:rPr>
              <w:color w:val="auto"/>
              <w:highlight w:val="none"/>
            </w:rPr>
            <w:fldChar w:fldCharType="begin"/>
          </w:r>
          <w:r>
            <w:rPr>
              <w:color w:val="auto"/>
              <w:highlight w:val="none"/>
            </w:rPr>
            <w:instrText xml:space="preserve"> PAGEREF _Toc14554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_Toc32497 </w:instrText>
          </w:r>
          <w:r>
            <w:rPr>
              <w:color w:val="auto"/>
              <w:highlight w:val="none"/>
            </w:rPr>
            <w:fldChar w:fldCharType="separate"/>
          </w:r>
          <w:r>
            <w:rPr>
              <w:rFonts w:hint="eastAsia" w:ascii="楷体" w:hAnsi="楷体" w:eastAsia="楷体" w:cs="楷体"/>
              <w:bCs w:val="0"/>
              <w:color w:val="auto"/>
              <w:szCs w:val="32"/>
              <w:highlight w:val="none"/>
              <w:lang w:val="en-US" w:eastAsia="zh-CN"/>
            </w:rPr>
            <w:t>3.响应文件的构成</w:t>
          </w:r>
          <w:r>
            <w:rPr>
              <w:color w:val="auto"/>
              <w:highlight w:val="none"/>
            </w:rPr>
            <w:tab/>
          </w:r>
          <w:r>
            <w:rPr>
              <w:color w:val="auto"/>
              <w:highlight w:val="none"/>
            </w:rPr>
            <w:fldChar w:fldCharType="begin"/>
          </w:r>
          <w:r>
            <w:rPr>
              <w:color w:val="auto"/>
              <w:highlight w:val="none"/>
            </w:rPr>
            <w:instrText xml:space="preserve"> PAGEREF _Toc32497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_Toc8898 </w:instrText>
          </w:r>
          <w:r>
            <w:rPr>
              <w:color w:val="auto"/>
              <w:highlight w:val="none"/>
            </w:rPr>
            <w:fldChar w:fldCharType="separate"/>
          </w:r>
          <w:r>
            <w:rPr>
              <w:rFonts w:hint="eastAsia" w:ascii="楷体" w:hAnsi="楷体" w:eastAsia="楷体" w:cs="楷体"/>
              <w:bCs w:val="0"/>
              <w:color w:val="auto"/>
              <w:szCs w:val="32"/>
              <w:highlight w:val="none"/>
              <w:lang w:val="en-US" w:eastAsia="zh-CN"/>
            </w:rPr>
            <w:t>4.询价文件澄清</w:t>
          </w:r>
          <w:r>
            <w:rPr>
              <w:color w:val="auto"/>
              <w:highlight w:val="none"/>
            </w:rPr>
            <w:tab/>
          </w:r>
          <w:r>
            <w:rPr>
              <w:color w:val="auto"/>
              <w:highlight w:val="none"/>
            </w:rPr>
            <w:fldChar w:fldCharType="begin"/>
          </w:r>
          <w:r>
            <w:rPr>
              <w:color w:val="auto"/>
              <w:highlight w:val="none"/>
            </w:rPr>
            <w:instrText xml:space="preserve"> PAGEREF _Toc8898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_Toc2817 </w:instrText>
          </w:r>
          <w:r>
            <w:rPr>
              <w:color w:val="auto"/>
              <w:highlight w:val="none"/>
            </w:rPr>
            <w:fldChar w:fldCharType="separate"/>
          </w:r>
          <w:r>
            <w:rPr>
              <w:rFonts w:hint="eastAsia" w:ascii="楷体" w:hAnsi="楷体" w:eastAsia="楷体" w:cs="楷体"/>
              <w:bCs w:val="0"/>
              <w:color w:val="auto"/>
              <w:szCs w:val="32"/>
              <w:highlight w:val="none"/>
              <w:lang w:val="en-US" w:eastAsia="zh-CN"/>
            </w:rPr>
            <w:t>5.响应文件的递交</w:t>
          </w:r>
          <w:r>
            <w:rPr>
              <w:color w:val="auto"/>
              <w:highlight w:val="none"/>
            </w:rPr>
            <w:tab/>
          </w:r>
          <w:r>
            <w:rPr>
              <w:color w:val="auto"/>
              <w:highlight w:val="none"/>
            </w:rPr>
            <w:fldChar w:fldCharType="begin"/>
          </w:r>
          <w:r>
            <w:rPr>
              <w:color w:val="auto"/>
              <w:highlight w:val="none"/>
            </w:rPr>
            <w:instrText xml:space="preserve"> PAGEREF _Toc2817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_Toc30046 </w:instrText>
          </w:r>
          <w:r>
            <w:rPr>
              <w:color w:val="auto"/>
              <w:highlight w:val="none"/>
            </w:rPr>
            <w:fldChar w:fldCharType="separate"/>
          </w:r>
          <w:r>
            <w:rPr>
              <w:rFonts w:hint="eastAsia" w:ascii="楷体" w:hAnsi="楷体" w:eastAsia="楷体" w:cs="楷体"/>
              <w:bCs w:val="0"/>
              <w:color w:val="auto"/>
              <w:szCs w:val="32"/>
              <w:highlight w:val="none"/>
              <w:lang w:val="en-US" w:eastAsia="zh-CN"/>
            </w:rPr>
            <w:t>6.开标仪式</w:t>
          </w:r>
          <w:r>
            <w:rPr>
              <w:color w:val="auto"/>
              <w:highlight w:val="none"/>
            </w:rPr>
            <w:tab/>
          </w:r>
          <w:r>
            <w:rPr>
              <w:color w:val="auto"/>
              <w:highlight w:val="none"/>
            </w:rPr>
            <w:fldChar w:fldCharType="begin"/>
          </w:r>
          <w:r>
            <w:rPr>
              <w:color w:val="auto"/>
              <w:highlight w:val="none"/>
            </w:rPr>
            <w:instrText xml:space="preserve"> PAGEREF _Toc30046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_Toc12905 </w:instrText>
          </w:r>
          <w:r>
            <w:rPr>
              <w:color w:val="auto"/>
              <w:highlight w:val="none"/>
            </w:rPr>
            <w:fldChar w:fldCharType="separate"/>
          </w:r>
          <w:r>
            <w:rPr>
              <w:rFonts w:hint="eastAsia" w:ascii="楷体" w:hAnsi="楷体" w:eastAsia="楷体" w:cs="楷体"/>
              <w:bCs w:val="0"/>
              <w:color w:val="auto"/>
              <w:szCs w:val="32"/>
              <w:highlight w:val="none"/>
              <w:lang w:val="en-US" w:eastAsia="zh-CN"/>
            </w:rPr>
            <w:t>7.成立评审小组</w:t>
          </w:r>
          <w:r>
            <w:rPr>
              <w:color w:val="auto"/>
              <w:highlight w:val="none"/>
            </w:rPr>
            <w:tab/>
          </w:r>
          <w:r>
            <w:rPr>
              <w:color w:val="auto"/>
              <w:highlight w:val="none"/>
            </w:rPr>
            <w:fldChar w:fldCharType="begin"/>
          </w:r>
          <w:r>
            <w:rPr>
              <w:color w:val="auto"/>
              <w:highlight w:val="none"/>
            </w:rPr>
            <w:instrText xml:space="preserve"> PAGEREF _Toc12905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_Toc5783 </w:instrText>
          </w:r>
          <w:r>
            <w:rPr>
              <w:color w:val="auto"/>
              <w:highlight w:val="none"/>
            </w:rPr>
            <w:fldChar w:fldCharType="separate"/>
          </w:r>
          <w:r>
            <w:rPr>
              <w:rFonts w:hint="eastAsia" w:ascii="楷体" w:hAnsi="楷体" w:eastAsia="楷体" w:cs="楷体"/>
              <w:bCs w:val="0"/>
              <w:color w:val="auto"/>
              <w:szCs w:val="32"/>
              <w:highlight w:val="none"/>
              <w:lang w:val="en-US" w:eastAsia="zh-CN"/>
            </w:rPr>
            <w:t>8.响应文件的审查</w:t>
          </w:r>
          <w:r>
            <w:rPr>
              <w:color w:val="auto"/>
              <w:highlight w:val="none"/>
            </w:rPr>
            <w:tab/>
          </w:r>
          <w:r>
            <w:rPr>
              <w:color w:val="auto"/>
              <w:highlight w:val="none"/>
            </w:rPr>
            <w:fldChar w:fldCharType="begin"/>
          </w:r>
          <w:r>
            <w:rPr>
              <w:color w:val="auto"/>
              <w:highlight w:val="none"/>
            </w:rPr>
            <w:instrText xml:space="preserve"> PAGEREF _Toc5783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_Toc10511 </w:instrText>
          </w:r>
          <w:r>
            <w:rPr>
              <w:color w:val="auto"/>
              <w:highlight w:val="none"/>
            </w:rPr>
            <w:fldChar w:fldCharType="separate"/>
          </w:r>
          <w:r>
            <w:rPr>
              <w:rFonts w:hint="eastAsia" w:ascii="楷体" w:hAnsi="楷体" w:eastAsia="楷体" w:cs="楷体"/>
              <w:bCs w:val="0"/>
              <w:color w:val="auto"/>
              <w:szCs w:val="32"/>
              <w:highlight w:val="none"/>
              <w:lang w:val="en-US" w:eastAsia="zh-CN"/>
            </w:rPr>
            <w:t>9.错误修正</w:t>
          </w:r>
          <w:r>
            <w:rPr>
              <w:color w:val="auto"/>
              <w:highlight w:val="none"/>
            </w:rPr>
            <w:tab/>
          </w:r>
          <w:r>
            <w:rPr>
              <w:color w:val="auto"/>
              <w:highlight w:val="none"/>
            </w:rPr>
            <w:fldChar w:fldCharType="begin"/>
          </w:r>
          <w:r>
            <w:rPr>
              <w:color w:val="auto"/>
              <w:highlight w:val="none"/>
            </w:rPr>
            <w:instrText xml:space="preserve"> PAGEREF _Toc10511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_Toc16850 </w:instrText>
          </w:r>
          <w:r>
            <w:rPr>
              <w:color w:val="auto"/>
              <w:highlight w:val="none"/>
            </w:rPr>
            <w:fldChar w:fldCharType="separate"/>
          </w:r>
          <w:r>
            <w:rPr>
              <w:rFonts w:hint="eastAsia" w:ascii="楷体" w:hAnsi="楷体" w:eastAsia="楷体" w:cs="楷体"/>
              <w:bCs w:val="0"/>
              <w:color w:val="auto"/>
              <w:szCs w:val="32"/>
              <w:highlight w:val="none"/>
              <w:lang w:val="en-US" w:eastAsia="zh-CN"/>
            </w:rPr>
            <w:t>10.询价</w:t>
          </w:r>
          <w:r>
            <w:rPr>
              <w:color w:val="auto"/>
              <w:highlight w:val="none"/>
            </w:rPr>
            <w:tab/>
          </w:r>
          <w:r>
            <w:rPr>
              <w:color w:val="auto"/>
              <w:highlight w:val="none"/>
            </w:rPr>
            <w:fldChar w:fldCharType="begin"/>
          </w:r>
          <w:r>
            <w:rPr>
              <w:color w:val="auto"/>
              <w:highlight w:val="none"/>
            </w:rPr>
            <w:instrText xml:space="preserve"> PAGEREF _Toc16850 \h </w:instrText>
          </w:r>
          <w:r>
            <w:rPr>
              <w:color w:val="auto"/>
              <w:highlight w:val="none"/>
            </w:rPr>
            <w:fldChar w:fldCharType="separate"/>
          </w:r>
          <w:r>
            <w:rPr>
              <w:color w:val="auto"/>
              <w:highlight w:val="none"/>
            </w:rPr>
            <w:t>9</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_Toc8054 </w:instrText>
          </w:r>
          <w:r>
            <w:rPr>
              <w:color w:val="auto"/>
              <w:highlight w:val="none"/>
            </w:rPr>
            <w:fldChar w:fldCharType="separate"/>
          </w:r>
          <w:r>
            <w:rPr>
              <w:rFonts w:hint="eastAsia" w:ascii="楷体" w:hAnsi="楷体" w:eastAsia="楷体" w:cs="楷体"/>
              <w:bCs w:val="0"/>
              <w:color w:val="auto"/>
              <w:szCs w:val="32"/>
              <w:highlight w:val="none"/>
              <w:lang w:val="en-US" w:eastAsia="zh-CN"/>
            </w:rPr>
            <w:t>11.评审结果</w:t>
          </w:r>
          <w:r>
            <w:rPr>
              <w:color w:val="auto"/>
              <w:highlight w:val="none"/>
            </w:rPr>
            <w:tab/>
          </w:r>
          <w:r>
            <w:rPr>
              <w:color w:val="auto"/>
              <w:highlight w:val="none"/>
            </w:rPr>
            <w:fldChar w:fldCharType="begin"/>
          </w:r>
          <w:r>
            <w:rPr>
              <w:color w:val="auto"/>
              <w:highlight w:val="none"/>
            </w:rPr>
            <w:instrText xml:space="preserve"> PAGEREF _Toc8054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_Toc1393 </w:instrText>
          </w:r>
          <w:r>
            <w:rPr>
              <w:color w:val="auto"/>
              <w:highlight w:val="none"/>
            </w:rPr>
            <w:fldChar w:fldCharType="separate"/>
          </w:r>
          <w:r>
            <w:rPr>
              <w:rFonts w:hint="eastAsia" w:ascii="楷体" w:hAnsi="楷体" w:eastAsia="楷体" w:cs="楷体"/>
              <w:bCs w:val="0"/>
              <w:color w:val="auto"/>
              <w:szCs w:val="32"/>
              <w:highlight w:val="none"/>
              <w:lang w:val="en-US" w:eastAsia="zh-CN"/>
            </w:rPr>
            <w:t>12.确定供应商</w:t>
          </w:r>
          <w:r>
            <w:rPr>
              <w:color w:val="auto"/>
              <w:highlight w:val="none"/>
            </w:rPr>
            <w:tab/>
          </w:r>
          <w:r>
            <w:rPr>
              <w:color w:val="auto"/>
              <w:highlight w:val="none"/>
            </w:rPr>
            <w:fldChar w:fldCharType="begin"/>
          </w:r>
          <w:r>
            <w:rPr>
              <w:color w:val="auto"/>
              <w:highlight w:val="none"/>
            </w:rPr>
            <w:instrText xml:space="preserve"> PAGEREF _Toc1393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_Toc12989 </w:instrText>
          </w:r>
          <w:r>
            <w:rPr>
              <w:color w:val="auto"/>
              <w:highlight w:val="none"/>
            </w:rPr>
            <w:fldChar w:fldCharType="separate"/>
          </w:r>
          <w:r>
            <w:rPr>
              <w:rFonts w:hint="eastAsia" w:ascii="楷体" w:hAnsi="楷体" w:eastAsia="楷体" w:cs="楷体"/>
              <w:bCs w:val="0"/>
              <w:color w:val="auto"/>
              <w:szCs w:val="32"/>
              <w:highlight w:val="none"/>
              <w:lang w:val="en-US" w:eastAsia="zh-CN"/>
            </w:rPr>
            <w:t>13.发出成交通知书</w:t>
          </w:r>
          <w:r>
            <w:rPr>
              <w:color w:val="auto"/>
              <w:highlight w:val="none"/>
            </w:rPr>
            <w:tab/>
          </w:r>
          <w:r>
            <w:rPr>
              <w:color w:val="auto"/>
              <w:highlight w:val="none"/>
            </w:rPr>
            <w:fldChar w:fldCharType="begin"/>
          </w:r>
          <w:r>
            <w:rPr>
              <w:color w:val="auto"/>
              <w:highlight w:val="none"/>
            </w:rPr>
            <w:instrText xml:space="preserve"> PAGEREF _Toc12989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_Toc14674 </w:instrText>
          </w:r>
          <w:r>
            <w:rPr>
              <w:color w:val="auto"/>
              <w:highlight w:val="none"/>
            </w:rPr>
            <w:fldChar w:fldCharType="separate"/>
          </w:r>
          <w:r>
            <w:rPr>
              <w:rFonts w:hint="eastAsia" w:ascii="楷体" w:hAnsi="楷体" w:eastAsia="楷体" w:cs="楷体"/>
              <w:bCs w:val="0"/>
              <w:color w:val="auto"/>
              <w:szCs w:val="32"/>
              <w:highlight w:val="none"/>
              <w:lang w:val="en-US" w:eastAsia="zh-CN"/>
            </w:rPr>
            <w:t>14.签订合同</w:t>
          </w:r>
          <w:r>
            <w:rPr>
              <w:color w:val="auto"/>
              <w:highlight w:val="none"/>
            </w:rPr>
            <w:tab/>
          </w:r>
          <w:r>
            <w:rPr>
              <w:color w:val="auto"/>
              <w:highlight w:val="none"/>
            </w:rPr>
            <w:fldChar w:fldCharType="begin"/>
          </w:r>
          <w:r>
            <w:rPr>
              <w:color w:val="auto"/>
              <w:highlight w:val="none"/>
            </w:rPr>
            <w:instrText xml:space="preserve"> PAGEREF _Toc14674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_Toc13722 </w:instrText>
          </w:r>
          <w:r>
            <w:rPr>
              <w:color w:val="auto"/>
              <w:highlight w:val="none"/>
            </w:rPr>
            <w:fldChar w:fldCharType="separate"/>
          </w:r>
          <w:r>
            <w:rPr>
              <w:rFonts w:hint="eastAsia" w:ascii="楷体" w:hAnsi="楷体" w:eastAsia="楷体" w:cs="楷体"/>
              <w:bCs w:val="0"/>
              <w:color w:val="auto"/>
              <w:szCs w:val="32"/>
              <w:highlight w:val="none"/>
              <w:lang w:val="en-US" w:eastAsia="zh-CN"/>
            </w:rPr>
            <w:t>15.终止询价采购</w:t>
          </w:r>
          <w:r>
            <w:rPr>
              <w:color w:val="auto"/>
              <w:highlight w:val="none"/>
            </w:rPr>
            <w:tab/>
          </w:r>
          <w:r>
            <w:rPr>
              <w:color w:val="auto"/>
              <w:highlight w:val="none"/>
            </w:rPr>
            <w:fldChar w:fldCharType="begin"/>
          </w:r>
          <w:r>
            <w:rPr>
              <w:color w:val="auto"/>
              <w:highlight w:val="none"/>
            </w:rPr>
            <w:instrText xml:space="preserve"> PAGEREF _Toc13722 \h </w:instrText>
          </w:r>
          <w:r>
            <w:rPr>
              <w:color w:val="auto"/>
              <w:highlight w:val="none"/>
            </w:rPr>
            <w:fldChar w:fldCharType="separate"/>
          </w:r>
          <w:r>
            <w:rPr>
              <w:color w:val="auto"/>
              <w:highlight w:val="none"/>
            </w:rPr>
            <w:t>11</w:t>
          </w:r>
          <w:r>
            <w:rPr>
              <w:color w:val="auto"/>
              <w:highlight w:val="none"/>
            </w:rPr>
            <w:fldChar w:fldCharType="end"/>
          </w:r>
          <w:r>
            <w:rPr>
              <w:color w:val="auto"/>
              <w:highlight w:val="none"/>
            </w:rPr>
            <w:fldChar w:fldCharType="end"/>
          </w:r>
        </w:p>
        <w:p>
          <w:pPr>
            <w:pStyle w:val="218"/>
            <w:tabs>
              <w:tab w:val="right" w:leader="dot" w:pos="8306"/>
            </w:tabs>
            <w:rPr>
              <w:b/>
              <w:color w:val="auto"/>
              <w:highlight w:val="none"/>
            </w:rPr>
          </w:pPr>
          <w:r>
            <w:rPr>
              <w:b/>
              <w:color w:val="auto"/>
              <w:highlight w:val="none"/>
            </w:rPr>
            <w:fldChar w:fldCharType="begin"/>
          </w:r>
          <w:r>
            <w:rPr>
              <w:b/>
              <w:color w:val="auto"/>
              <w:highlight w:val="none"/>
            </w:rPr>
            <w:instrText xml:space="preserve"> HYPERLINK \l _Toc7770 </w:instrText>
          </w:r>
          <w:r>
            <w:rPr>
              <w:b/>
              <w:color w:val="auto"/>
              <w:highlight w:val="none"/>
            </w:rPr>
            <w:fldChar w:fldCharType="separate"/>
          </w:r>
          <w:r>
            <w:rPr>
              <w:rFonts w:hint="eastAsia" w:ascii="Times New Roman" w:hAnsi="黑体" w:eastAsia="黑体"/>
              <w:b/>
              <w:bCs w:val="0"/>
              <w:color w:val="auto"/>
              <w:szCs w:val="32"/>
              <w:highlight w:val="none"/>
            </w:rPr>
            <w:t>第</w:t>
          </w:r>
          <w:r>
            <w:rPr>
              <w:rFonts w:hint="eastAsia" w:ascii="Times New Roman" w:hAnsi="黑体" w:eastAsia="黑体"/>
              <w:b/>
              <w:bCs w:val="0"/>
              <w:color w:val="auto"/>
              <w:szCs w:val="32"/>
              <w:highlight w:val="none"/>
              <w:lang w:val="en-US" w:eastAsia="zh-CN"/>
            </w:rPr>
            <w:t>三</w:t>
          </w:r>
          <w:r>
            <w:rPr>
              <w:rFonts w:hint="eastAsia" w:ascii="Times New Roman" w:hAnsi="黑体" w:eastAsia="黑体"/>
              <w:b/>
              <w:bCs w:val="0"/>
              <w:color w:val="auto"/>
              <w:szCs w:val="32"/>
              <w:highlight w:val="none"/>
            </w:rPr>
            <w:t xml:space="preserve">章  </w:t>
          </w:r>
          <w:r>
            <w:rPr>
              <w:rFonts w:hint="eastAsia" w:ascii="Times New Roman" w:hAnsi="黑体" w:eastAsia="黑体"/>
              <w:b/>
              <w:bCs w:val="0"/>
              <w:color w:val="auto"/>
              <w:szCs w:val="32"/>
              <w:highlight w:val="none"/>
              <w:lang w:val="en-US" w:eastAsia="zh-CN"/>
            </w:rPr>
            <w:t>项目要求</w:t>
          </w:r>
          <w:r>
            <w:rPr>
              <w:b/>
              <w:color w:val="auto"/>
              <w:highlight w:val="none"/>
            </w:rPr>
            <w:tab/>
          </w:r>
          <w:r>
            <w:rPr>
              <w:b/>
              <w:color w:val="auto"/>
              <w:highlight w:val="none"/>
            </w:rPr>
            <w:fldChar w:fldCharType="begin"/>
          </w:r>
          <w:r>
            <w:rPr>
              <w:b/>
              <w:color w:val="auto"/>
              <w:highlight w:val="none"/>
            </w:rPr>
            <w:instrText xml:space="preserve"> PAGEREF _Toc7770 \h </w:instrText>
          </w:r>
          <w:r>
            <w:rPr>
              <w:b/>
              <w:color w:val="auto"/>
              <w:highlight w:val="none"/>
            </w:rPr>
            <w:fldChar w:fldCharType="separate"/>
          </w:r>
          <w:r>
            <w:rPr>
              <w:b/>
              <w:color w:val="auto"/>
              <w:highlight w:val="none"/>
            </w:rPr>
            <w:t>13</w:t>
          </w:r>
          <w:r>
            <w:rPr>
              <w:b/>
              <w:color w:val="auto"/>
              <w:highlight w:val="none"/>
            </w:rPr>
            <w:fldChar w:fldCharType="end"/>
          </w:r>
          <w:r>
            <w:rPr>
              <w:b/>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_Toc25151 </w:instrText>
          </w:r>
          <w:r>
            <w:rPr>
              <w:color w:val="auto"/>
              <w:highlight w:val="none"/>
            </w:rPr>
            <w:fldChar w:fldCharType="separate"/>
          </w:r>
          <w:r>
            <w:rPr>
              <w:rFonts w:hint="eastAsia" w:ascii="楷体" w:hAnsi="楷体" w:eastAsia="楷体" w:cs="楷体"/>
              <w:bCs/>
              <w:color w:val="auto"/>
              <w:szCs w:val="32"/>
              <w:highlight w:val="none"/>
              <w:lang w:val="en-US" w:eastAsia="zh-CN"/>
            </w:rPr>
            <w:t>一、商务要求</w:t>
          </w:r>
          <w:r>
            <w:rPr>
              <w:color w:val="auto"/>
              <w:highlight w:val="none"/>
            </w:rPr>
            <w:tab/>
          </w:r>
          <w:r>
            <w:rPr>
              <w:color w:val="auto"/>
              <w:highlight w:val="none"/>
            </w:rPr>
            <w:fldChar w:fldCharType="begin"/>
          </w:r>
          <w:r>
            <w:rPr>
              <w:color w:val="auto"/>
              <w:highlight w:val="none"/>
            </w:rPr>
            <w:instrText xml:space="preserve"> PAGEREF _Toc25151 \h </w:instrText>
          </w:r>
          <w:r>
            <w:rPr>
              <w:color w:val="auto"/>
              <w:highlight w:val="none"/>
            </w:rPr>
            <w:fldChar w:fldCharType="separate"/>
          </w:r>
          <w:r>
            <w:rPr>
              <w:color w:val="auto"/>
              <w:highlight w:val="none"/>
            </w:rPr>
            <w:t>13</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_Toc5971 </w:instrText>
          </w:r>
          <w:r>
            <w:rPr>
              <w:color w:val="auto"/>
              <w:highlight w:val="none"/>
            </w:rPr>
            <w:fldChar w:fldCharType="separate"/>
          </w:r>
          <w:r>
            <w:rPr>
              <w:rFonts w:hint="eastAsia" w:ascii="楷体" w:hAnsi="楷体" w:eastAsia="楷体" w:cs="楷体"/>
              <w:bCs/>
              <w:color w:val="auto"/>
              <w:szCs w:val="32"/>
              <w:highlight w:val="none"/>
              <w:lang w:val="en-US" w:eastAsia="zh-CN"/>
            </w:rPr>
            <w:t>二、技术要求</w:t>
          </w:r>
          <w:r>
            <w:rPr>
              <w:color w:val="auto"/>
              <w:highlight w:val="none"/>
            </w:rPr>
            <w:tab/>
          </w:r>
          <w:r>
            <w:rPr>
              <w:color w:val="auto"/>
              <w:highlight w:val="none"/>
            </w:rPr>
            <w:fldChar w:fldCharType="begin"/>
          </w:r>
          <w:r>
            <w:rPr>
              <w:color w:val="auto"/>
              <w:highlight w:val="none"/>
            </w:rPr>
            <w:instrText xml:space="preserve"> PAGEREF _Toc5971 \h </w:instrText>
          </w:r>
          <w:r>
            <w:rPr>
              <w:color w:val="auto"/>
              <w:highlight w:val="none"/>
            </w:rPr>
            <w:fldChar w:fldCharType="separate"/>
          </w:r>
          <w:r>
            <w:rPr>
              <w:color w:val="auto"/>
              <w:highlight w:val="none"/>
            </w:rPr>
            <w:t>14</w:t>
          </w:r>
          <w:r>
            <w:rPr>
              <w:color w:val="auto"/>
              <w:highlight w:val="none"/>
            </w:rPr>
            <w:fldChar w:fldCharType="end"/>
          </w:r>
          <w:r>
            <w:rPr>
              <w:color w:val="auto"/>
              <w:highlight w:val="none"/>
            </w:rPr>
            <w:fldChar w:fldCharType="end"/>
          </w:r>
        </w:p>
        <w:p>
          <w:pPr>
            <w:pStyle w:val="218"/>
            <w:tabs>
              <w:tab w:val="right" w:leader="dot" w:pos="8306"/>
            </w:tabs>
            <w:rPr>
              <w:b/>
              <w:color w:val="auto"/>
              <w:highlight w:val="none"/>
            </w:rPr>
          </w:pPr>
          <w:r>
            <w:rPr>
              <w:b/>
              <w:color w:val="auto"/>
              <w:highlight w:val="none"/>
            </w:rPr>
            <w:fldChar w:fldCharType="begin"/>
          </w:r>
          <w:r>
            <w:rPr>
              <w:b/>
              <w:color w:val="auto"/>
              <w:highlight w:val="none"/>
            </w:rPr>
            <w:instrText xml:space="preserve"> HYPERLINK \l _Toc17475 </w:instrText>
          </w:r>
          <w:r>
            <w:rPr>
              <w:b/>
              <w:color w:val="auto"/>
              <w:highlight w:val="none"/>
            </w:rPr>
            <w:fldChar w:fldCharType="separate"/>
          </w:r>
          <w:r>
            <w:rPr>
              <w:rFonts w:hint="eastAsia" w:ascii="Times New Roman" w:hAnsi="黑体" w:eastAsia="黑体"/>
              <w:b/>
              <w:bCs w:val="0"/>
              <w:color w:val="auto"/>
              <w:szCs w:val="32"/>
              <w:highlight w:val="none"/>
              <w:lang w:val="en-US" w:eastAsia="zh-CN"/>
            </w:rPr>
            <w:t>第四章</w:t>
          </w:r>
          <w:r>
            <w:rPr>
              <w:rFonts w:hint="eastAsia" w:ascii="Times New Roman" w:hAnsi="黑体" w:eastAsia="黑体"/>
              <w:b/>
              <w:bCs w:val="0"/>
              <w:color w:val="auto"/>
              <w:szCs w:val="32"/>
              <w:highlight w:val="none"/>
            </w:rPr>
            <w:t xml:space="preserve"> 响应文件格式</w:t>
          </w:r>
          <w:r>
            <w:rPr>
              <w:b/>
              <w:color w:val="auto"/>
              <w:highlight w:val="none"/>
            </w:rPr>
            <w:tab/>
          </w:r>
          <w:r>
            <w:rPr>
              <w:b/>
              <w:color w:val="auto"/>
              <w:highlight w:val="none"/>
            </w:rPr>
            <w:fldChar w:fldCharType="begin"/>
          </w:r>
          <w:r>
            <w:rPr>
              <w:b/>
              <w:color w:val="auto"/>
              <w:highlight w:val="none"/>
            </w:rPr>
            <w:instrText xml:space="preserve"> PAGEREF _Toc17475 \h </w:instrText>
          </w:r>
          <w:r>
            <w:rPr>
              <w:b/>
              <w:color w:val="auto"/>
              <w:highlight w:val="none"/>
            </w:rPr>
            <w:fldChar w:fldCharType="separate"/>
          </w:r>
          <w:r>
            <w:rPr>
              <w:b/>
              <w:color w:val="auto"/>
              <w:highlight w:val="none"/>
            </w:rPr>
            <w:t>15</w:t>
          </w:r>
          <w:r>
            <w:rPr>
              <w:b/>
              <w:color w:val="auto"/>
              <w:highlight w:val="none"/>
            </w:rPr>
            <w:fldChar w:fldCharType="end"/>
          </w:r>
          <w:r>
            <w:rPr>
              <w:b/>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_Toc11675 </w:instrText>
          </w:r>
          <w:r>
            <w:rPr>
              <w:color w:val="auto"/>
              <w:highlight w:val="none"/>
            </w:rPr>
            <w:fldChar w:fldCharType="separate"/>
          </w:r>
          <w:r>
            <w:rPr>
              <w:rFonts w:hint="eastAsia"/>
              <w:color w:val="auto"/>
              <w:highlight w:val="none"/>
              <w:lang w:val="en-US" w:eastAsia="zh-CN"/>
            </w:rPr>
            <w:t>一、询价</w:t>
          </w:r>
          <w:r>
            <w:rPr>
              <w:rFonts w:hint="eastAsia"/>
              <w:color w:val="auto"/>
              <w:highlight w:val="none"/>
            </w:rPr>
            <w:t>响应函</w:t>
          </w:r>
          <w:r>
            <w:rPr>
              <w:color w:val="auto"/>
              <w:highlight w:val="none"/>
            </w:rPr>
            <w:tab/>
          </w:r>
          <w:r>
            <w:rPr>
              <w:color w:val="auto"/>
              <w:highlight w:val="none"/>
            </w:rPr>
            <w:fldChar w:fldCharType="begin"/>
          </w:r>
          <w:r>
            <w:rPr>
              <w:color w:val="auto"/>
              <w:highlight w:val="none"/>
            </w:rPr>
            <w:instrText xml:space="preserve"> PAGEREF _Toc11675 \h </w:instrText>
          </w:r>
          <w:r>
            <w:rPr>
              <w:color w:val="auto"/>
              <w:highlight w:val="none"/>
            </w:rPr>
            <w:fldChar w:fldCharType="separate"/>
          </w:r>
          <w:r>
            <w:rPr>
              <w:color w:val="auto"/>
              <w:highlight w:val="none"/>
            </w:rPr>
            <w:t>16</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_Toc25357 </w:instrText>
          </w:r>
          <w:r>
            <w:rPr>
              <w:color w:val="auto"/>
              <w:highlight w:val="none"/>
            </w:rPr>
            <w:fldChar w:fldCharType="separate"/>
          </w:r>
          <w:r>
            <w:rPr>
              <w:rFonts w:hint="eastAsia"/>
              <w:color w:val="auto"/>
              <w:highlight w:val="none"/>
              <w:lang w:val="en-US" w:eastAsia="zh-CN"/>
            </w:rPr>
            <w:t>二、</w:t>
          </w:r>
          <w:r>
            <w:rPr>
              <w:rFonts w:hint="eastAsia"/>
              <w:color w:val="auto"/>
              <w:highlight w:val="none"/>
            </w:rPr>
            <w:t>报价表</w:t>
          </w:r>
          <w:r>
            <w:rPr>
              <w:color w:val="auto"/>
              <w:highlight w:val="none"/>
            </w:rPr>
            <w:tab/>
          </w:r>
          <w:r>
            <w:rPr>
              <w:color w:val="auto"/>
              <w:highlight w:val="none"/>
            </w:rPr>
            <w:fldChar w:fldCharType="begin"/>
          </w:r>
          <w:r>
            <w:rPr>
              <w:color w:val="auto"/>
              <w:highlight w:val="none"/>
            </w:rPr>
            <w:instrText xml:space="preserve"> PAGEREF _Toc25357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_Toc26748 </w:instrText>
          </w:r>
          <w:r>
            <w:rPr>
              <w:color w:val="auto"/>
              <w:highlight w:val="none"/>
            </w:rPr>
            <w:fldChar w:fldCharType="separate"/>
          </w:r>
          <w:r>
            <w:rPr>
              <w:rFonts w:hint="eastAsia"/>
              <w:color w:val="auto"/>
              <w:highlight w:val="none"/>
              <w:lang w:val="en-US" w:eastAsia="zh-CN"/>
            </w:rPr>
            <w:t>三</w:t>
          </w:r>
          <w:r>
            <w:rPr>
              <w:rFonts w:hint="eastAsia"/>
              <w:color w:val="auto"/>
              <w:highlight w:val="none"/>
            </w:rPr>
            <w:t>、法定代表人授权书</w:t>
          </w:r>
          <w:r>
            <w:rPr>
              <w:color w:val="auto"/>
              <w:highlight w:val="none"/>
            </w:rPr>
            <w:tab/>
          </w:r>
          <w:r>
            <w:rPr>
              <w:color w:val="auto"/>
              <w:highlight w:val="none"/>
            </w:rPr>
            <w:fldChar w:fldCharType="begin"/>
          </w:r>
          <w:r>
            <w:rPr>
              <w:color w:val="auto"/>
              <w:highlight w:val="none"/>
            </w:rPr>
            <w:instrText xml:space="preserve"> PAGEREF _Toc26748 \h </w:instrText>
          </w:r>
          <w:r>
            <w:rPr>
              <w:color w:val="auto"/>
              <w:highlight w:val="none"/>
            </w:rPr>
            <w:fldChar w:fldCharType="separate"/>
          </w:r>
          <w:r>
            <w:rPr>
              <w:color w:val="auto"/>
              <w:highlight w:val="none"/>
            </w:rPr>
            <w:t>18</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_Toc14413 </w:instrText>
          </w:r>
          <w:r>
            <w:rPr>
              <w:color w:val="auto"/>
              <w:highlight w:val="none"/>
            </w:rPr>
            <w:fldChar w:fldCharType="separate"/>
          </w:r>
          <w:r>
            <w:rPr>
              <w:rFonts w:hint="eastAsia"/>
              <w:color w:val="auto"/>
              <w:highlight w:val="none"/>
              <w:lang w:val="en-US" w:eastAsia="zh-CN"/>
            </w:rPr>
            <w:t>四、</w:t>
          </w:r>
          <w:r>
            <w:rPr>
              <w:rFonts w:hint="eastAsia"/>
              <w:color w:val="auto"/>
              <w:highlight w:val="none"/>
            </w:rPr>
            <w:t>商务条款响应/偏离表格式</w:t>
          </w:r>
          <w:r>
            <w:rPr>
              <w:color w:val="auto"/>
              <w:highlight w:val="none"/>
            </w:rPr>
            <w:tab/>
          </w:r>
          <w:r>
            <w:rPr>
              <w:color w:val="auto"/>
              <w:highlight w:val="none"/>
            </w:rPr>
            <w:fldChar w:fldCharType="begin"/>
          </w:r>
          <w:r>
            <w:rPr>
              <w:color w:val="auto"/>
              <w:highlight w:val="none"/>
            </w:rPr>
            <w:instrText xml:space="preserve"> PAGEREF _Toc14413 \h </w:instrText>
          </w:r>
          <w:r>
            <w:rPr>
              <w:color w:val="auto"/>
              <w:highlight w:val="none"/>
            </w:rPr>
            <w:fldChar w:fldCharType="separate"/>
          </w:r>
          <w:r>
            <w:rPr>
              <w:color w:val="auto"/>
              <w:highlight w:val="none"/>
            </w:rPr>
            <w:t>20</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_Toc15800 </w:instrText>
          </w:r>
          <w:r>
            <w:rPr>
              <w:color w:val="auto"/>
              <w:highlight w:val="none"/>
            </w:rPr>
            <w:fldChar w:fldCharType="separate"/>
          </w:r>
          <w:r>
            <w:rPr>
              <w:rFonts w:hint="eastAsia"/>
              <w:color w:val="auto"/>
              <w:highlight w:val="none"/>
              <w:lang w:val="en-US" w:eastAsia="zh-CN"/>
            </w:rPr>
            <w:t>五、</w:t>
          </w:r>
          <w:r>
            <w:rPr>
              <w:rFonts w:hint="eastAsia"/>
              <w:color w:val="auto"/>
              <w:highlight w:val="none"/>
            </w:rPr>
            <w:t>技术要求响应/偏离表格式</w:t>
          </w:r>
          <w:r>
            <w:rPr>
              <w:color w:val="auto"/>
              <w:highlight w:val="none"/>
            </w:rPr>
            <w:tab/>
          </w:r>
          <w:r>
            <w:rPr>
              <w:color w:val="auto"/>
              <w:highlight w:val="none"/>
            </w:rPr>
            <w:fldChar w:fldCharType="begin"/>
          </w:r>
          <w:r>
            <w:rPr>
              <w:color w:val="auto"/>
              <w:highlight w:val="none"/>
            </w:rPr>
            <w:instrText xml:space="preserve"> PAGEREF _Toc15800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_Toc4974 </w:instrText>
          </w:r>
          <w:r>
            <w:rPr>
              <w:color w:val="auto"/>
              <w:highlight w:val="none"/>
            </w:rPr>
            <w:fldChar w:fldCharType="separate"/>
          </w:r>
          <w:r>
            <w:rPr>
              <w:rFonts w:hint="eastAsia"/>
              <w:color w:val="auto"/>
              <w:highlight w:val="none"/>
              <w:lang w:val="en-US" w:eastAsia="zh-CN"/>
            </w:rPr>
            <w:t>六、</w:t>
          </w:r>
          <w:r>
            <w:rPr>
              <w:rFonts w:hint="eastAsia"/>
              <w:color w:val="auto"/>
              <w:highlight w:val="none"/>
            </w:rPr>
            <w:t>资格证明材料</w:t>
          </w:r>
          <w:r>
            <w:rPr>
              <w:color w:val="auto"/>
              <w:highlight w:val="none"/>
            </w:rPr>
            <w:tab/>
          </w:r>
          <w:r>
            <w:rPr>
              <w:color w:val="auto"/>
              <w:highlight w:val="none"/>
            </w:rPr>
            <w:fldChar w:fldCharType="begin"/>
          </w:r>
          <w:r>
            <w:rPr>
              <w:color w:val="auto"/>
              <w:highlight w:val="none"/>
            </w:rPr>
            <w:instrText xml:space="preserve"> PAGEREF _Toc4974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pPr>
            <w:pStyle w:val="219"/>
            <w:tabs>
              <w:tab w:val="right" w:leader="dot" w:pos="8306"/>
            </w:tabs>
            <w:ind w:firstLine="400" w:firstLineChars="200"/>
            <w:rPr>
              <w:color w:val="auto"/>
              <w:highlight w:val="none"/>
            </w:rPr>
          </w:pPr>
          <w:r>
            <w:rPr>
              <w:b w:val="0"/>
              <w:bCs/>
              <w:color w:val="auto"/>
              <w:highlight w:val="none"/>
            </w:rPr>
            <w:fldChar w:fldCharType="begin"/>
          </w:r>
          <w:r>
            <w:rPr>
              <w:b w:val="0"/>
              <w:bCs/>
              <w:color w:val="auto"/>
              <w:highlight w:val="none"/>
            </w:rPr>
            <w:instrText xml:space="preserve"> HYPERLINK \l _Toc14818 </w:instrText>
          </w:r>
          <w:r>
            <w:rPr>
              <w:b w:val="0"/>
              <w:bCs/>
              <w:color w:val="auto"/>
              <w:highlight w:val="none"/>
            </w:rPr>
            <w:fldChar w:fldCharType="separate"/>
          </w:r>
          <w:r>
            <w:rPr>
              <w:rFonts w:hint="eastAsia" w:ascii="楷体" w:hAnsi="楷体" w:eastAsia="楷体" w:cs="楷体"/>
              <w:b w:val="0"/>
              <w:bCs/>
              <w:color w:val="auto"/>
              <w:szCs w:val="32"/>
              <w:highlight w:val="none"/>
            </w:rPr>
            <w:t>格式</w:t>
          </w:r>
          <w:r>
            <w:rPr>
              <w:rFonts w:hint="eastAsia" w:ascii="楷体" w:hAnsi="楷体" w:eastAsia="楷体" w:cs="楷体"/>
              <w:b w:val="0"/>
              <w:bCs/>
              <w:color w:val="auto"/>
              <w:szCs w:val="32"/>
              <w:highlight w:val="none"/>
              <w:lang w:val="en-US" w:eastAsia="zh-CN"/>
            </w:rPr>
            <w:t>6</w:t>
          </w:r>
          <w:r>
            <w:rPr>
              <w:rFonts w:hint="eastAsia" w:ascii="楷体" w:hAnsi="楷体" w:eastAsia="楷体" w:cs="楷体"/>
              <w:b w:val="0"/>
              <w:bCs/>
              <w:color w:val="auto"/>
              <w:szCs w:val="32"/>
              <w:highlight w:val="none"/>
            </w:rPr>
            <w:t>-</w:t>
          </w:r>
          <w:r>
            <w:rPr>
              <w:rFonts w:hint="eastAsia" w:ascii="楷体" w:hAnsi="楷体" w:eastAsia="楷体" w:cs="楷体"/>
              <w:b w:val="0"/>
              <w:bCs/>
              <w:color w:val="auto"/>
              <w:szCs w:val="32"/>
              <w:highlight w:val="none"/>
              <w:lang w:val="en-US" w:eastAsia="zh-CN"/>
            </w:rPr>
            <w:t>1 营业执照等相关资格证明材料</w:t>
          </w:r>
          <w:r>
            <w:rPr>
              <w:b w:val="0"/>
              <w:bCs/>
              <w:color w:val="auto"/>
              <w:highlight w:val="none"/>
            </w:rPr>
            <w:tab/>
          </w:r>
          <w:r>
            <w:rPr>
              <w:b w:val="0"/>
              <w:bCs/>
              <w:color w:val="auto"/>
              <w:highlight w:val="none"/>
            </w:rPr>
            <w:fldChar w:fldCharType="begin"/>
          </w:r>
          <w:r>
            <w:rPr>
              <w:b w:val="0"/>
              <w:bCs/>
              <w:color w:val="auto"/>
              <w:highlight w:val="none"/>
            </w:rPr>
            <w:instrText xml:space="preserve"> PAGEREF _Toc14818 \h </w:instrText>
          </w:r>
          <w:r>
            <w:rPr>
              <w:b w:val="0"/>
              <w:bCs/>
              <w:color w:val="auto"/>
              <w:highlight w:val="none"/>
            </w:rPr>
            <w:fldChar w:fldCharType="separate"/>
          </w:r>
          <w:r>
            <w:rPr>
              <w:b w:val="0"/>
              <w:bCs/>
              <w:color w:val="auto"/>
              <w:highlight w:val="none"/>
            </w:rPr>
            <w:t>2</w:t>
          </w:r>
          <w:r>
            <w:rPr>
              <w:rFonts w:hint="eastAsia"/>
              <w:b w:val="0"/>
              <w:bCs/>
              <w:color w:val="auto"/>
              <w:highlight w:val="none"/>
              <w:lang w:val="en-US" w:eastAsia="zh-CN"/>
            </w:rPr>
            <w:t>2</w:t>
          </w:r>
          <w:r>
            <w:rPr>
              <w:b w:val="0"/>
              <w:bCs/>
              <w:color w:val="auto"/>
              <w:highlight w:val="none"/>
            </w:rPr>
            <w:fldChar w:fldCharType="end"/>
          </w:r>
          <w:r>
            <w:rPr>
              <w:b w:val="0"/>
              <w:bCs/>
              <w:color w:val="auto"/>
              <w:highlight w:val="none"/>
            </w:rPr>
            <w:fldChar w:fldCharType="end"/>
          </w:r>
        </w:p>
        <w:p>
          <w:pPr>
            <w:pStyle w:val="219"/>
            <w:tabs>
              <w:tab w:val="right" w:leader="dot" w:pos="8306"/>
            </w:tabs>
            <w:ind w:firstLine="400" w:firstLineChars="200"/>
            <w:rPr>
              <w:color w:val="auto"/>
              <w:highlight w:val="none"/>
            </w:rPr>
          </w:pPr>
          <w:r>
            <w:rPr>
              <w:b w:val="0"/>
              <w:bCs/>
              <w:color w:val="auto"/>
              <w:highlight w:val="none"/>
            </w:rPr>
            <w:fldChar w:fldCharType="begin"/>
          </w:r>
          <w:r>
            <w:rPr>
              <w:b w:val="0"/>
              <w:bCs/>
              <w:color w:val="auto"/>
              <w:highlight w:val="none"/>
            </w:rPr>
            <w:instrText xml:space="preserve"> HYPERLINK \l _Toc14818 </w:instrText>
          </w:r>
          <w:r>
            <w:rPr>
              <w:b w:val="0"/>
              <w:bCs/>
              <w:color w:val="auto"/>
              <w:highlight w:val="none"/>
            </w:rPr>
            <w:fldChar w:fldCharType="separate"/>
          </w:r>
          <w:r>
            <w:rPr>
              <w:rFonts w:hint="eastAsia" w:ascii="楷体" w:hAnsi="楷体" w:eastAsia="楷体" w:cs="楷体"/>
              <w:b w:val="0"/>
              <w:bCs/>
              <w:color w:val="auto"/>
              <w:szCs w:val="32"/>
              <w:highlight w:val="none"/>
            </w:rPr>
            <w:t>格式</w:t>
          </w:r>
          <w:r>
            <w:rPr>
              <w:rFonts w:hint="eastAsia" w:ascii="楷体" w:hAnsi="楷体" w:eastAsia="楷体" w:cs="楷体"/>
              <w:b w:val="0"/>
              <w:bCs/>
              <w:color w:val="auto"/>
              <w:szCs w:val="32"/>
              <w:highlight w:val="none"/>
              <w:lang w:val="en-US" w:eastAsia="zh-CN"/>
            </w:rPr>
            <w:t>6</w:t>
          </w:r>
          <w:r>
            <w:rPr>
              <w:rFonts w:hint="eastAsia" w:ascii="楷体" w:hAnsi="楷体" w:eastAsia="楷体" w:cs="楷体"/>
              <w:b w:val="0"/>
              <w:bCs/>
              <w:color w:val="auto"/>
              <w:szCs w:val="32"/>
              <w:highlight w:val="none"/>
            </w:rPr>
            <w:t>-</w:t>
          </w:r>
          <w:r>
            <w:rPr>
              <w:rFonts w:hint="eastAsia" w:ascii="楷体" w:hAnsi="楷体" w:eastAsia="楷体" w:cs="楷体"/>
              <w:b w:val="0"/>
              <w:bCs/>
              <w:color w:val="auto"/>
              <w:szCs w:val="32"/>
              <w:highlight w:val="none"/>
              <w:lang w:val="en-US" w:eastAsia="zh-CN"/>
            </w:rPr>
            <w:t xml:space="preserve">2 </w:t>
          </w:r>
          <w:r>
            <w:rPr>
              <w:rFonts w:hint="eastAsia" w:ascii="楷体" w:hAnsi="楷体" w:eastAsia="楷体" w:cs="楷体"/>
              <w:b w:val="0"/>
              <w:bCs/>
              <w:color w:val="auto"/>
              <w:szCs w:val="32"/>
              <w:highlight w:val="none"/>
            </w:rPr>
            <w:t>供应商</w:t>
          </w:r>
          <w:r>
            <w:rPr>
              <w:rFonts w:hint="eastAsia" w:ascii="楷体" w:hAnsi="楷体" w:eastAsia="楷体" w:cs="楷体"/>
              <w:b w:val="0"/>
              <w:bCs/>
              <w:color w:val="auto"/>
              <w:szCs w:val="32"/>
              <w:highlight w:val="none"/>
              <w:lang w:val="en-US" w:eastAsia="zh-CN"/>
            </w:rPr>
            <w:t>的承诺函</w:t>
          </w:r>
          <w:r>
            <w:rPr>
              <w:b w:val="0"/>
              <w:bCs/>
              <w:color w:val="auto"/>
              <w:highlight w:val="none"/>
            </w:rPr>
            <w:tab/>
          </w:r>
          <w:r>
            <w:rPr>
              <w:b w:val="0"/>
              <w:bCs/>
              <w:color w:val="auto"/>
              <w:highlight w:val="none"/>
            </w:rPr>
            <w:fldChar w:fldCharType="begin"/>
          </w:r>
          <w:r>
            <w:rPr>
              <w:b w:val="0"/>
              <w:bCs/>
              <w:color w:val="auto"/>
              <w:highlight w:val="none"/>
            </w:rPr>
            <w:instrText xml:space="preserve"> PAGEREF _Toc14818 \h </w:instrText>
          </w:r>
          <w:r>
            <w:rPr>
              <w:b w:val="0"/>
              <w:bCs/>
              <w:color w:val="auto"/>
              <w:highlight w:val="none"/>
            </w:rPr>
            <w:fldChar w:fldCharType="separate"/>
          </w:r>
          <w:r>
            <w:rPr>
              <w:b w:val="0"/>
              <w:bCs/>
              <w:color w:val="auto"/>
              <w:highlight w:val="none"/>
            </w:rPr>
            <w:t>2</w:t>
          </w:r>
          <w:r>
            <w:rPr>
              <w:rFonts w:hint="eastAsia"/>
              <w:b w:val="0"/>
              <w:bCs/>
              <w:color w:val="auto"/>
              <w:highlight w:val="none"/>
              <w:lang w:val="en-US" w:eastAsia="zh-CN"/>
            </w:rPr>
            <w:t>3</w:t>
          </w:r>
          <w:r>
            <w:rPr>
              <w:b w:val="0"/>
              <w:bCs/>
              <w:color w:val="auto"/>
              <w:highlight w:val="none"/>
            </w:rPr>
            <w:fldChar w:fldCharType="end"/>
          </w:r>
          <w:r>
            <w:rPr>
              <w:b w:val="0"/>
              <w:bCs/>
              <w:color w:val="auto"/>
              <w:highlight w:val="none"/>
            </w:rPr>
            <w:fldChar w:fldCharType="end"/>
          </w:r>
        </w:p>
        <w:p>
          <w:pPr>
            <w:pStyle w:val="218"/>
            <w:tabs>
              <w:tab w:val="right" w:leader="dot" w:pos="8306"/>
            </w:tabs>
            <w:ind w:firstLine="800" w:firstLineChars="400"/>
            <w:rPr>
              <w:b w:val="0"/>
              <w:bCs/>
              <w:color w:val="auto"/>
              <w:highlight w:val="none"/>
            </w:rPr>
          </w:pPr>
          <w:r>
            <w:rPr>
              <w:b w:val="0"/>
              <w:bCs/>
              <w:color w:val="auto"/>
              <w:highlight w:val="none"/>
            </w:rPr>
            <w:fldChar w:fldCharType="begin"/>
          </w:r>
          <w:r>
            <w:rPr>
              <w:b w:val="0"/>
              <w:bCs/>
              <w:color w:val="auto"/>
              <w:highlight w:val="none"/>
            </w:rPr>
            <w:instrText xml:space="preserve"> HYPERLINK \l _Toc14818 </w:instrText>
          </w:r>
          <w:r>
            <w:rPr>
              <w:b w:val="0"/>
              <w:bCs/>
              <w:color w:val="auto"/>
              <w:highlight w:val="none"/>
            </w:rPr>
            <w:fldChar w:fldCharType="separate"/>
          </w:r>
          <w:r>
            <w:rPr>
              <w:rFonts w:hint="eastAsia" w:ascii="楷体" w:hAnsi="楷体" w:eastAsia="楷体" w:cs="楷体"/>
              <w:b w:val="0"/>
              <w:bCs/>
              <w:color w:val="auto"/>
              <w:szCs w:val="32"/>
              <w:highlight w:val="none"/>
              <w:lang w:val="en-US" w:eastAsia="zh-CN"/>
            </w:rPr>
            <w:t>格式6-</w:t>
          </w:r>
          <w:r>
            <w:rPr>
              <w:rFonts w:hint="default" w:ascii="楷体" w:hAnsi="楷体" w:eastAsia="楷体" w:cs="楷体"/>
              <w:b w:val="0"/>
              <w:bCs/>
              <w:color w:val="auto"/>
              <w:szCs w:val="32"/>
              <w:highlight w:val="none"/>
              <w:lang w:eastAsia="zh-CN"/>
            </w:rPr>
            <w:t>3</w:t>
          </w:r>
          <w:r>
            <w:rPr>
              <w:rFonts w:hint="eastAsia" w:ascii="楷体" w:hAnsi="楷体" w:eastAsia="楷体" w:cs="楷体"/>
              <w:b w:val="0"/>
              <w:bCs/>
              <w:color w:val="auto"/>
              <w:szCs w:val="32"/>
              <w:highlight w:val="none"/>
              <w:lang w:val="en-US" w:eastAsia="zh-CN"/>
            </w:rPr>
            <w:t>其他材料</w:t>
          </w:r>
          <w:r>
            <w:rPr>
              <w:b w:val="0"/>
              <w:bCs/>
              <w:color w:val="auto"/>
              <w:highlight w:val="none"/>
            </w:rPr>
            <w:tab/>
          </w:r>
          <w:r>
            <w:rPr>
              <w:b w:val="0"/>
              <w:bCs/>
              <w:color w:val="auto"/>
              <w:highlight w:val="none"/>
            </w:rPr>
            <w:fldChar w:fldCharType="begin"/>
          </w:r>
          <w:r>
            <w:rPr>
              <w:b w:val="0"/>
              <w:bCs/>
              <w:color w:val="auto"/>
              <w:highlight w:val="none"/>
            </w:rPr>
            <w:instrText xml:space="preserve"> PAGEREF _Toc14818 \h </w:instrText>
          </w:r>
          <w:r>
            <w:rPr>
              <w:b w:val="0"/>
              <w:bCs/>
              <w:color w:val="auto"/>
              <w:highlight w:val="none"/>
            </w:rPr>
            <w:fldChar w:fldCharType="separate"/>
          </w:r>
          <w:r>
            <w:rPr>
              <w:b w:val="0"/>
              <w:bCs/>
              <w:color w:val="auto"/>
              <w:highlight w:val="none"/>
            </w:rPr>
            <w:t>24</w:t>
          </w:r>
          <w:r>
            <w:rPr>
              <w:b w:val="0"/>
              <w:bCs/>
              <w:color w:val="auto"/>
              <w:highlight w:val="none"/>
            </w:rPr>
            <w:fldChar w:fldCharType="end"/>
          </w:r>
          <w:r>
            <w:rPr>
              <w:b w:val="0"/>
              <w:bCs/>
              <w:color w:val="auto"/>
              <w:highlight w:val="none"/>
            </w:rPr>
            <w:fldChar w:fldCharType="end"/>
          </w:r>
        </w:p>
        <w:p>
          <w:pPr>
            <w:pStyle w:val="218"/>
            <w:tabs>
              <w:tab w:val="right" w:leader="dot" w:pos="8306"/>
            </w:tabs>
            <w:ind w:firstLine="0" w:firstLineChars="0"/>
            <w:rPr>
              <w:b/>
              <w:color w:val="auto"/>
              <w:highlight w:val="none"/>
            </w:rPr>
          </w:pPr>
        </w:p>
        <w:p>
          <w:pPr>
            <w:rPr>
              <w:color w:val="auto"/>
              <w:highlight w:val="none"/>
            </w:rPr>
          </w:pPr>
          <w:r>
            <w:rPr>
              <w:b/>
              <w:color w:val="auto"/>
              <w:highlight w:val="none"/>
            </w:rPr>
            <w:fldChar w:fldCharType="end"/>
          </w:r>
        </w:p>
      </w:sdtContent>
    </w:sdt>
    <w:p>
      <w:pPr>
        <w:spacing w:line="360" w:lineRule="auto"/>
        <w:jc w:val="center"/>
        <w:outlineLvl w:val="0"/>
        <w:rPr>
          <w:rFonts w:hint="default" w:ascii="Times New Roman" w:hAnsi="Times New Roman" w:eastAsia="黑体"/>
          <w:bCs/>
          <w:color w:val="auto"/>
          <w:sz w:val="32"/>
          <w:szCs w:val="32"/>
          <w:highlight w:val="none"/>
          <w:lang w:val="en-US" w:eastAsia="zh-CN"/>
        </w:rPr>
      </w:pPr>
      <w:bookmarkStart w:id="1" w:name="_Toc3077"/>
      <w:r>
        <w:rPr>
          <w:rFonts w:ascii="宋体" w:hAnsi="宋体" w:eastAsia="宋体"/>
          <w:color w:val="auto"/>
          <w:sz w:val="24"/>
          <w:highlight w:val="none"/>
        </w:rPr>
        <w:br w:type="column"/>
      </w:r>
      <w:r>
        <w:rPr>
          <w:rFonts w:ascii="Times New Roman" w:hAnsi="黑体" w:eastAsia="黑体"/>
          <w:b/>
          <w:bCs w:val="0"/>
          <w:color w:val="auto"/>
          <w:sz w:val="32"/>
          <w:szCs w:val="32"/>
          <w:highlight w:val="none"/>
        </w:rPr>
        <w:t>第一章</w:t>
      </w:r>
      <w:r>
        <w:rPr>
          <w:rFonts w:hint="eastAsia" w:ascii="Times New Roman" w:hAnsi="Times New Roman" w:eastAsia="黑体"/>
          <w:b/>
          <w:bCs w:val="0"/>
          <w:color w:val="auto"/>
          <w:sz w:val="32"/>
          <w:szCs w:val="32"/>
          <w:highlight w:val="none"/>
        </w:rPr>
        <w:t xml:space="preserve">  </w:t>
      </w:r>
      <w:bookmarkEnd w:id="0"/>
      <w:bookmarkEnd w:id="1"/>
      <w:r>
        <w:rPr>
          <w:rFonts w:hint="eastAsia" w:ascii="Times New Roman" w:hAnsi="黑体" w:eastAsia="黑体"/>
          <w:b/>
          <w:bCs w:val="0"/>
          <w:color w:val="auto"/>
          <w:sz w:val="32"/>
          <w:szCs w:val="32"/>
          <w:highlight w:val="none"/>
          <w:lang w:val="en-US" w:eastAsia="zh-CN"/>
        </w:rPr>
        <w:t>询价须知</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u w:val="none"/>
          <w:lang w:val="en-US" w:eastAsia="zh-CN"/>
        </w:rPr>
        <w:t>根据项目进展情况</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CN"/>
        </w:rPr>
        <w:t>现</w:t>
      </w:r>
      <w:r>
        <w:rPr>
          <w:rFonts w:hint="eastAsia" w:ascii="仿宋_GB2312" w:hAnsi="仿宋_GB2312" w:eastAsia="仿宋_GB2312" w:cs="仿宋_GB2312"/>
          <w:color w:val="auto"/>
          <w:sz w:val="32"/>
          <w:szCs w:val="32"/>
          <w:highlight w:val="none"/>
        </w:rPr>
        <w:t>对</w:t>
      </w:r>
      <w:r>
        <w:rPr>
          <w:rFonts w:hint="eastAsia" w:ascii="仿宋_GB2312" w:hAnsi="仿宋_GB2312" w:eastAsia="仿宋_GB2312" w:cs="仿宋_GB2312"/>
          <w:color w:val="auto"/>
          <w:sz w:val="32"/>
          <w:szCs w:val="32"/>
          <w:highlight w:val="none"/>
          <w:u w:val="single"/>
          <w:lang w:val="en-US" w:eastAsia="zh-CN"/>
        </w:rPr>
        <w:t xml:space="preserve"> 白马庙戏台提升改造</w:t>
      </w:r>
      <w:r>
        <w:rPr>
          <w:rFonts w:hint="default" w:ascii="仿宋_GB2312" w:hAnsi="Calibri" w:eastAsia="仿宋_GB2312" w:cs="仿宋_GB2312"/>
          <w:kern w:val="2"/>
          <w:sz w:val="32"/>
          <w:szCs w:val="32"/>
          <w:highlight w:val="none"/>
          <w:lang w:val="en-US" w:eastAsia="zh-CN" w:bidi="ar"/>
        </w:rPr>
        <w:t>工程施工</w:t>
      </w:r>
      <w:r>
        <w:rPr>
          <w:rFonts w:hint="eastAsia" w:ascii="仿宋_GB2312" w:hAnsi="仿宋_GB2312" w:eastAsia="仿宋_GB2312" w:cs="仿宋_GB2312"/>
          <w:color w:val="auto"/>
          <w:sz w:val="32"/>
          <w:szCs w:val="32"/>
          <w:highlight w:val="none"/>
        </w:rPr>
        <w:t>项目进行</w:t>
      </w:r>
      <w:r>
        <w:rPr>
          <w:rFonts w:hint="eastAsia" w:ascii="仿宋_GB2312" w:hAnsi="仿宋_GB2312" w:eastAsia="仿宋_GB2312" w:cs="仿宋_GB2312"/>
          <w:color w:val="auto"/>
          <w:sz w:val="32"/>
          <w:szCs w:val="32"/>
          <w:highlight w:val="none"/>
          <w:lang w:val="en-US" w:eastAsia="zh-CN"/>
        </w:rPr>
        <w:t>公开询价采购，具体内容如下</w:t>
      </w:r>
      <w:r>
        <w:rPr>
          <w:rFonts w:hint="eastAsia" w:ascii="仿宋_GB2312" w:hAnsi="仿宋_GB2312" w:eastAsia="仿宋_GB2312" w:cs="仿宋_GB2312"/>
          <w:color w:val="auto"/>
          <w:sz w:val="32"/>
          <w:szCs w:val="32"/>
          <w:highlight w:val="none"/>
        </w:rPr>
        <w:t>。</w:t>
      </w:r>
    </w:p>
    <w:p>
      <w:pPr>
        <w:keepNext w:val="0"/>
        <w:keepLines w:val="0"/>
        <w:pageBreakBefore w:val="0"/>
        <w:numPr>
          <w:ilvl w:val="0"/>
          <w:numId w:val="8"/>
        </w:numPr>
        <w:kinsoku/>
        <w:wordWrap/>
        <w:overflowPunct/>
        <w:topLinePunct w:val="0"/>
        <w:autoSpaceDE/>
        <w:autoSpaceDN/>
        <w:bidi w:val="0"/>
        <w:snapToGrid/>
        <w:spacing w:line="520" w:lineRule="exact"/>
        <w:ind w:left="-13" w:leftChars="0" w:firstLine="643" w:firstLineChars="0"/>
        <w:jc w:val="left"/>
        <w:outlineLvl w:val="1"/>
        <w:rPr>
          <w:rFonts w:hint="eastAsia" w:ascii="楷体" w:hAnsi="楷体" w:eastAsia="楷体" w:cs="楷体"/>
          <w:b/>
          <w:bCs/>
          <w:color w:val="auto"/>
          <w:sz w:val="32"/>
          <w:szCs w:val="32"/>
          <w:highlight w:val="none"/>
          <w:lang w:val="en-US" w:eastAsia="zh-Hans"/>
        </w:rPr>
      </w:pPr>
      <w:bookmarkStart w:id="2" w:name="_Toc31733"/>
      <w:bookmarkStart w:id="3" w:name="_Toc31894"/>
      <w:bookmarkStart w:id="4" w:name="_Toc27893"/>
      <w:bookmarkStart w:id="5" w:name="_Toc22537"/>
      <w:bookmarkStart w:id="6" w:name="_Toc14425"/>
      <w:r>
        <w:rPr>
          <w:rFonts w:hint="eastAsia" w:ascii="楷体" w:hAnsi="楷体" w:eastAsia="楷体" w:cs="楷体"/>
          <w:b/>
          <w:bCs/>
          <w:color w:val="auto"/>
          <w:sz w:val="32"/>
          <w:szCs w:val="32"/>
          <w:highlight w:val="none"/>
          <w:lang w:val="en-US" w:eastAsia="zh-CN"/>
        </w:rPr>
        <w:t>采购</w:t>
      </w:r>
      <w:r>
        <w:rPr>
          <w:rFonts w:hint="eastAsia" w:ascii="楷体" w:hAnsi="楷体" w:eastAsia="楷体" w:cs="楷体"/>
          <w:b/>
          <w:bCs/>
          <w:color w:val="auto"/>
          <w:sz w:val="32"/>
          <w:szCs w:val="32"/>
          <w:highlight w:val="none"/>
          <w:lang w:val="en-US" w:eastAsia="zh-Hans"/>
        </w:rPr>
        <w:t>内容：</w:t>
      </w:r>
      <w:bookmarkEnd w:id="2"/>
      <w:bookmarkEnd w:id="3"/>
      <w:bookmarkEnd w:id="4"/>
      <w:bookmarkEnd w:id="5"/>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1.项目编号：</w:t>
      </w: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 xml:space="preserve">                 </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lang w:val="en-US" w:eastAsia="zh-CN"/>
        </w:rPr>
        <w:t>2.项目名称：</w:t>
      </w:r>
      <w:bookmarkEnd w:id="6"/>
      <w:r>
        <w:rPr>
          <w:rFonts w:hint="eastAsia" w:ascii="仿宋_GB2312" w:hAnsi="仿宋_GB2312" w:eastAsia="仿宋_GB2312" w:cs="仿宋_GB2312"/>
          <w:color w:val="auto"/>
          <w:sz w:val="32"/>
          <w:szCs w:val="32"/>
          <w:highlight w:val="none"/>
          <w:u w:val="single"/>
          <w:lang w:val="en-US" w:eastAsia="zh-CN"/>
        </w:rPr>
        <w:t xml:space="preserve"> 白马庙戏台提升改造</w:t>
      </w:r>
      <w:r>
        <w:rPr>
          <w:rFonts w:hint="default" w:ascii="仿宋_GB2312" w:hAnsi="Calibri" w:eastAsia="仿宋_GB2312" w:cs="仿宋_GB2312"/>
          <w:kern w:val="2"/>
          <w:sz w:val="32"/>
          <w:szCs w:val="32"/>
          <w:highlight w:val="none"/>
          <w:u w:val="single"/>
          <w:lang w:val="en-US" w:eastAsia="zh-CN" w:bidi="ar"/>
        </w:rPr>
        <w:t>工程</w:t>
      </w:r>
      <w:r>
        <w:rPr>
          <w:rFonts w:hint="default" w:ascii="仿宋_GB2312" w:hAnsi="Calibri" w:eastAsia="仿宋_GB2312" w:cs="仿宋_GB2312"/>
          <w:kern w:val="2"/>
          <w:sz w:val="32"/>
          <w:szCs w:val="32"/>
          <w:highlight w:val="none"/>
          <w:lang w:val="en-US" w:eastAsia="zh-CN" w:bidi="ar"/>
        </w:rPr>
        <w:t>施工</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3.项目概况：</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Calibri" w:eastAsia="仿宋_GB2312" w:cs="仿宋_GB2312"/>
          <w:kern w:val="2"/>
          <w:sz w:val="32"/>
          <w:szCs w:val="32"/>
          <w:highlight w:val="none"/>
          <w:u w:val="single"/>
          <w:lang w:val="en-US" w:eastAsia="zh-CN" w:bidi="ar"/>
        </w:rPr>
        <w:t>白马庙戏台位于郁孤台历史文化街区</w:t>
      </w:r>
      <w:r>
        <w:rPr>
          <w:rFonts w:hint="default" w:ascii="仿宋_GB2312" w:hAnsi="Calibri" w:eastAsia="仿宋_GB2312" w:cs="仿宋_GB2312"/>
          <w:kern w:val="2"/>
          <w:sz w:val="32"/>
          <w:szCs w:val="32"/>
          <w:highlight w:val="none"/>
          <w:u w:val="single"/>
          <w:lang w:val="en-US" w:eastAsia="zh-CN" w:bidi="ar"/>
        </w:rPr>
        <w:t>,长1</w:t>
      </w:r>
      <w:r>
        <w:rPr>
          <w:rFonts w:hint="eastAsia" w:ascii="仿宋_GB2312" w:hAnsi="Calibri" w:eastAsia="仿宋_GB2312" w:cs="仿宋_GB2312"/>
          <w:kern w:val="2"/>
          <w:sz w:val="32"/>
          <w:szCs w:val="32"/>
          <w:highlight w:val="none"/>
          <w:u w:val="single"/>
          <w:lang w:val="en-US" w:eastAsia="zh-CN" w:bidi="ar"/>
        </w:rPr>
        <w:t>2</w:t>
      </w:r>
      <w:r>
        <w:rPr>
          <w:rFonts w:hint="default" w:ascii="仿宋_GB2312" w:hAnsi="Calibri" w:eastAsia="仿宋_GB2312" w:cs="仿宋_GB2312"/>
          <w:kern w:val="2"/>
          <w:sz w:val="32"/>
          <w:szCs w:val="32"/>
          <w:highlight w:val="none"/>
          <w:u w:val="single"/>
          <w:lang w:val="en-US" w:eastAsia="zh-CN" w:bidi="ar"/>
        </w:rPr>
        <w:t>.6米，宽</w:t>
      </w:r>
      <w:r>
        <w:rPr>
          <w:rFonts w:hint="eastAsia" w:ascii="仿宋_GB2312" w:hAnsi="Calibri" w:eastAsia="仿宋_GB2312" w:cs="仿宋_GB2312"/>
          <w:kern w:val="2"/>
          <w:sz w:val="32"/>
          <w:szCs w:val="32"/>
          <w:highlight w:val="none"/>
          <w:u w:val="single"/>
          <w:lang w:val="en-US" w:eastAsia="zh-CN" w:bidi="ar"/>
        </w:rPr>
        <w:t>10</w:t>
      </w:r>
      <w:r>
        <w:rPr>
          <w:rFonts w:hint="default" w:ascii="仿宋_GB2312" w:hAnsi="Calibri" w:eastAsia="仿宋_GB2312" w:cs="仿宋_GB2312"/>
          <w:kern w:val="2"/>
          <w:sz w:val="32"/>
          <w:szCs w:val="32"/>
          <w:highlight w:val="none"/>
          <w:u w:val="single"/>
          <w:lang w:val="en-US" w:eastAsia="zh-CN" w:bidi="ar"/>
        </w:rPr>
        <w:t>米，高</w:t>
      </w:r>
      <w:r>
        <w:rPr>
          <w:rFonts w:hint="eastAsia" w:ascii="仿宋_GB2312" w:hAnsi="Calibri" w:eastAsia="仿宋_GB2312" w:cs="仿宋_GB2312"/>
          <w:kern w:val="2"/>
          <w:sz w:val="32"/>
          <w:szCs w:val="32"/>
          <w:highlight w:val="none"/>
          <w:u w:val="single"/>
          <w:lang w:val="en-US" w:eastAsia="zh-CN" w:bidi="ar"/>
        </w:rPr>
        <w:t>5</w:t>
      </w:r>
      <w:r>
        <w:rPr>
          <w:rFonts w:hint="default" w:ascii="仿宋_GB2312" w:hAnsi="Calibri" w:eastAsia="仿宋_GB2312" w:cs="仿宋_GB2312"/>
          <w:kern w:val="2"/>
          <w:sz w:val="32"/>
          <w:szCs w:val="32"/>
          <w:highlight w:val="none"/>
          <w:u w:val="single"/>
          <w:lang w:val="en-US" w:eastAsia="zh-CN" w:bidi="ar"/>
        </w:rPr>
        <w:t>.5米，拆除、</w:t>
      </w:r>
      <w:r>
        <w:rPr>
          <w:rFonts w:hint="eastAsia" w:ascii="仿宋_GB2312" w:hAnsi="Calibri" w:eastAsia="仿宋_GB2312" w:cs="仿宋_GB2312"/>
          <w:kern w:val="2"/>
          <w:sz w:val="32"/>
          <w:szCs w:val="32"/>
          <w:highlight w:val="none"/>
          <w:u w:val="single"/>
          <w:lang w:val="en-US" w:eastAsia="zh-CN" w:bidi="ar"/>
        </w:rPr>
        <w:t>改造</w:t>
      </w:r>
      <w:r>
        <w:rPr>
          <w:rFonts w:hint="default" w:ascii="仿宋_GB2312" w:hAnsi="Calibri" w:eastAsia="仿宋_GB2312" w:cs="仿宋_GB2312"/>
          <w:kern w:val="2"/>
          <w:sz w:val="32"/>
          <w:szCs w:val="32"/>
          <w:highlight w:val="none"/>
          <w:u w:val="single"/>
          <w:lang w:val="en-US" w:eastAsia="zh-CN" w:bidi="ar"/>
        </w:rPr>
        <w:t>等施工现场、交通运输情况和自然地理条件由施工单位自行现场勘察。</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4.</w:t>
      </w:r>
      <w:r>
        <w:rPr>
          <w:rFonts w:hint="default" w:ascii="仿宋_GB2312" w:hAnsi="仿宋_GB2312" w:eastAsia="仿宋_GB2312" w:cs="仿宋_GB2312"/>
          <w:color w:val="auto"/>
          <w:sz w:val="32"/>
          <w:szCs w:val="32"/>
          <w:highlight w:val="none"/>
          <w:lang w:eastAsia="zh-CN"/>
        </w:rPr>
        <w:t>计划工期</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仿宋_GB2312" w:eastAsia="仿宋_GB2312" w:cs="仿宋_GB2312"/>
          <w:color w:val="auto"/>
          <w:sz w:val="32"/>
          <w:szCs w:val="32"/>
          <w:highlight w:val="none"/>
          <w:u w:val="single"/>
          <w:lang w:eastAsia="zh-CN"/>
        </w:rPr>
        <w:t>约</w:t>
      </w:r>
      <w:r>
        <w:rPr>
          <w:rFonts w:hint="eastAsia" w:ascii="仿宋_GB2312" w:hAnsi="Calibri" w:eastAsia="仿宋_GB2312" w:cs="仿宋_GB2312"/>
          <w:kern w:val="2"/>
          <w:sz w:val="32"/>
          <w:szCs w:val="32"/>
          <w:highlight w:val="none"/>
          <w:u w:val="single"/>
          <w:lang w:val="en-US" w:eastAsia="zh-CN" w:bidi="ar"/>
        </w:rPr>
        <w:t>8</w:t>
      </w:r>
      <w:r>
        <w:rPr>
          <w:rFonts w:hint="default" w:ascii="仿宋_GB2312" w:hAnsi="Calibri" w:eastAsia="仿宋_GB2312" w:cs="仿宋_GB2312"/>
          <w:kern w:val="2"/>
          <w:sz w:val="32"/>
          <w:szCs w:val="32"/>
          <w:highlight w:val="none"/>
          <w:u w:val="single"/>
          <w:lang w:val="en-US" w:eastAsia="zh-CN" w:bidi="ar"/>
        </w:rPr>
        <w:t>个日历天（具体以采购人通知为准）</w:t>
      </w:r>
      <w:r>
        <w:rPr>
          <w:rFonts w:hint="default"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u w:val="none"/>
          <w:lang w:val="en-US" w:eastAsia="zh-CN"/>
        </w:rPr>
        <w:t>.</w:t>
      </w:r>
      <w:r>
        <w:rPr>
          <w:rFonts w:hint="default" w:ascii="仿宋_GB2312" w:hAnsi="仿宋_GB2312" w:eastAsia="仿宋_GB2312" w:cs="仿宋_GB2312"/>
          <w:color w:val="auto"/>
          <w:sz w:val="32"/>
          <w:szCs w:val="32"/>
          <w:highlight w:val="none"/>
          <w:u w:val="none"/>
          <w:lang w:eastAsia="zh-CN"/>
        </w:rPr>
        <w:t>施工</w:t>
      </w:r>
      <w:r>
        <w:rPr>
          <w:rFonts w:hint="eastAsia" w:ascii="仿宋_GB2312" w:hAnsi="仿宋_GB2312" w:eastAsia="仿宋_GB2312" w:cs="仿宋_GB2312"/>
          <w:color w:val="auto"/>
          <w:sz w:val="32"/>
          <w:szCs w:val="32"/>
          <w:highlight w:val="none"/>
          <w:u w:val="none"/>
          <w:lang w:val="en-US" w:eastAsia="zh-CN"/>
        </w:rPr>
        <w:t>内容：</w:t>
      </w: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Calibri" w:eastAsia="仿宋_GB2312" w:cs="仿宋_GB2312"/>
          <w:kern w:val="2"/>
          <w:sz w:val="32"/>
          <w:szCs w:val="32"/>
          <w:highlight w:val="none"/>
          <w:u w:val="single"/>
          <w:lang w:val="en-US" w:eastAsia="zh-CN" w:bidi="ar"/>
        </w:rPr>
        <w:t>拆除、新建及园林绿化等</w:t>
      </w:r>
      <w:r>
        <w:rPr>
          <w:rFonts w:hint="default"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 xml:space="preserve">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Calibri" w:eastAsia="仿宋_GB2312" w:cs="仿宋_GB2312"/>
          <w:color w:val="auto"/>
          <w:sz w:val="32"/>
          <w:szCs w:val="32"/>
          <w:highlight w:val="none"/>
          <w:u w:val="none"/>
          <w:lang w:val="en-US" w:eastAsia="zh-CN" w:bidi="ar"/>
        </w:rPr>
      </w:pPr>
      <w:bookmarkStart w:id="7" w:name="_Toc28481"/>
      <w:r>
        <w:rPr>
          <w:rFonts w:hint="eastAsia" w:ascii="仿宋_GB2312" w:hAnsi="仿宋_GB2312" w:eastAsia="仿宋_GB2312" w:cs="仿宋_GB2312"/>
          <w:color w:val="auto"/>
          <w:sz w:val="32"/>
          <w:szCs w:val="32"/>
          <w:highlight w:val="none"/>
          <w:u w:val="none"/>
          <w:lang w:val="en-US" w:eastAsia="zh-CN"/>
        </w:rPr>
        <w:t>6.最高含税限价：</w:t>
      </w:r>
      <w:bookmarkEnd w:id="7"/>
      <w:r>
        <w:rPr>
          <w:rFonts w:hint="default" w:ascii="仿宋_GB2312" w:hAnsi="Calibri" w:eastAsia="仿宋_GB2312" w:cs="仿宋_GB2312"/>
          <w:kern w:val="2"/>
          <w:sz w:val="32"/>
          <w:szCs w:val="32"/>
          <w:highlight w:val="none"/>
          <w:lang w:val="en-US" w:eastAsia="zh-CN" w:bidi="ar"/>
        </w:rPr>
        <w:t>本项目采购控制价为</w:t>
      </w:r>
      <w:r>
        <w:rPr>
          <w:rFonts w:hint="eastAsia" w:ascii="仿宋" w:hAnsi="仿宋" w:eastAsia="仿宋" w:cs="仿宋"/>
          <w:color w:val="auto"/>
          <w:sz w:val="32"/>
          <w:szCs w:val="32"/>
          <w:highlight w:val="none"/>
          <w:lang w:val="en-US" w:eastAsia="zh-CN"/>
        </w:rPr>
        <w:t>125039.15</w:t>
      </w:r>
      <w:r>
        <w:rPr>
          <w:rFonts w:hint="default" w:ascii="仿宋_GB2312" w:hAnsi="Calibri" w:eastAsia="仿宋_GB2312" w:cs="仿宋_GB2312"/>
          <w:kern w:val="2"/>
          <w:sz w:val="32"/>
          <w:szCs w:val="32"/>
          <w:highlight w:val="none"/>
          <w:lang w:val="en-US" w:eastAsia="zh-CN" w:bidi="ar"/>
        </w:rPr>
        <w:t>元（其中暂列金含税</w:t>
      </w:r>
      <w:r>
        <w:rPr>
          <w:rFonts w:hint="eastAsia" w:ascii="仿宋_GB2312" w:hAnsi="Calibri" w:eastAsia="仿宋_GB2312" w:cs="仿宋_GB2312"/>
          <w:kern w:val="2"/>
          <w:sz w:val="32"/>
          <w:szCs w:val="32"/>
          <w:highlight w:val="none"/>
          <w:lang w:val="en-US" w:eastAsia="zh-CN" w:bidi="ar"/>
        </w:rPr>
        <w:t>10829.27</w:t>
      </w:r>
      <w:r>
        <w:rPr>
          <w:rFonts w:hint="default" w:ascii="仿宋_GB2312" w:hAnsi="Calibri" w:eastAsia="仿宋_GB2312" w:cs="仿宋_GB2312"/>
          <w:kern w:val="2"/>
          <w:sz w:val="32"/>
          <w:szCs w:val="32"/>
          <w:highlight w:val="none"/>
          <w:lang w:val="en-US" w:eastAsia="zh-CN" w:bidi="ar"/>
        </w:rPr>
        <w:t>元）</w:t>
      </w:r>
      <w:r>
        <w:rPr>
          <w:rFonts w:hint="default" w:ascii="仿宋_GB2312" w:hAnsi="Calibri" w:eastAsia="仿宋_GB2312" w:cs="仿宋_GB2312"/>
          <w:kern w:val="2"/>
          <w:sz w:val="32"/>
          <w:szCs w:val="32"/>
          <w:highlight w:val="none"/>
          <w:lang w:eastAsia="zh-CN" w:bidi="ar"/>
        </w:rPr>
        <w:t>。</w:t>
      </w:r>
      <w:r>
        <w:rPr>
          <w:rFonts w:hint="default" w:ascii="仿宋_GB2312" w:hAnsi="Calibri" w:eastAsia="仿宋_GB2312" w:cs="仿宋_GB2312"/>
          <w:kern w:val="2"/>
          <w:sz w:val="32"/>
          <w:szCs w:val="32"/>
          <w:highlight w:val="none"/>
          <w:lang w:val="en-US" w:eastAsia="zh-CN" w:bidi="ar"/>
        </w:rPr>
        <w:t>本项目采用固定综合单价</w:t>
      </w:r>
      <w:r>
        <w:rPr>
          <w:rFonts w:hint="default" w:ascii="仿宋_GB2312" w:hAnsi="Calibri" w:eastAsia="仿宋_GB2312" w:cs="仿宋_GB2312"/>
          <w:kern w:val="2"/>
          <w:sz w:val="32"/>
          <w:szCs w:val="32"/>
          <w:highlight w:val="none"/>
          <w:lang w:eastAsia="zh-CN" w:bidi="ar"/>
        </w:rPr>
        <w:t>据实结算</w:t>
      </w:r>
      <w:r>
        <w:rPr>
          <w:rFonts w:hint="default" w:ascii="仿宋_GB2312" w:hAnsi="Calibri" w:eastAsia="仿宋_GB2312" w:cs="仿宋_GB2312"/>
          <w:kern w:val="2"/>
          <w:sz w:val="32"/>
          <w:szCs w:val="32"/>
          <w:highlight w:val="none"/>
          <w:lang w:val="en-US" w:eastAsia="zh-CN" w:bidi="ar"/>
        </w:rPr>
        <w:t>，分部分项工程和单价措施项目实行固定综合单价，工程量实作实收，</w:t>
      </w:r>
      <w:r>
        <w:rPr>
          <w:rFonts w:hint="eastAsia" w:ascii="仿宋_GB2312" w:hAnsi="Calibri" w:eastAsia="仿宋_GB2312" w:cs="仿宋_GB2312"/>
          <w:kern w:val="2"/>
          <w:sz w:val="32"/>
          <w:szCs w:val="32"/>
          <w:highlight w:val="none"/>
          <w:lang w:val="en-US" w:eastAsia="zh-CN" w:bidi="ar"/>
        </w:rPr>
        <w:t>供应商</w:t>
      </w:r>
      <w:r>
        <w:rPr>
          <w:rFonts w:hint="default" w:ascii="仿宋_GB2312" w:hAnsi="Calibri" w:eastAsia="仿宋_GB2312" w:cs="仿宋_GB2312"/>
          <w:kern w:val="2"/>
          <w:sz w:val="32"/>
          <w:szCs w:val="32"/>
          <w:highlight w:val="none"/>
          <w:lang w:val="en-US" w:eastAsia="zh-CN" w:bidi="ar"/>
        </w:rPr>
        <w:t>根据预算工程量清单及现场踏勘情况自行计算填报</w:t>
      </w:r>
      <w:r>
        <w:rPr>
          <w:rFonts w:hint="eastAsia" w:ascii="仿宋_GB2312" w:hAnsi="Calibri" w:eastAsia="仿宋_GB2312" w:cs="仿宋_GB2312"/>
          <w:kern w:val="2"/>
          <w:sz w:val="32"/>
          <w:szCs w:val="32"/>
          <w:highlight w:val="none"/>
          <w:lang w:val="en-US" w:eastAsia="zh-CN" w:bidi="ar"/>
        </w:rPr>
        <w:t>单价</w:t>
      </w:r>
      <w:r>
        <w:rPr>
          <w:rFonts w:hint="default" w:ascii="仿宋_GB2312" w:hAnsi="Calibri" w:eastAsia="仿宋_GB2312" w:cs="仿宋_GB2312"/>
          <w:kern w:val="2"/>
          <w:sz w:val="32"/>
          <w:szCs w:val="32"/>
          <w:highlight w:val="none"/>
          <w:lang w:val="en-US" w:eastAsia="zh-CN" w:bidi="ar"/>
        </w:rPr>
        <w:t>。</w:t>
      </w:r>
    </w:p>
    <w:p>
      <w:pPr>
        <w:keepNext w:val="0"/>
        <w:keepLines w:val="0"/>
        <w:pageBreakBefore w:val="0"/>
        <w:numPr>
          <w:ilvl w:val="0"/>
          <w:numId w:val="8"/>
        </w:numPr>
        <w:kinsoku/>
        <w:wordWrap/>
        <w:overflowPunct/>
        <w:topLinePunct w:val="0"/>
        <w:autoSpaceDE/>
        <w:autoSpaceDN/>
        <w:bidi w:val="0"/>
        <w:snapToGrid/>
        <w:spacing w:line="520" w:lineRule="exact"/>
        <w:ind w:left="-13" w:leftChars="0" w:firstLine="643" w:firstLineChars="0"/>
        <w:jc w:val="left"/>
        <w:outlineLvl w:val="1"/>
        <w:rPr>
          <w:rFonts w:hint="eastAsia" w:ascii="楷体" w:hAnsi="楷体" w:eastAsia="楷体" w:cs="楷体"/>
          <w:b/>
          <w:bCs/>
          <w:color w:val="auto"/>
          <w:sz w:val="32"/>
          <w:szCs w:val="32"/>
          <w:highlight w:val="none"/>
          <w:lang w:val="en-US" w:eastAsia="zh-CN"/>
        </w:rPr>
      </w:pPr>
      <w:bookmarkStart w:id="8" w:name="_Toc3240"/>
      <w:bookmarkStart w:id="9" w:name="_Toc31181"/>
      <w:bookmarkStart w:id="10" w:name="_Toc22929"/>
      <w:bookmarkStart w:id="11" w:name="_Toc11230"/>
      <w:r>
        <w:rPr>
          <w:rFonts w:hint="eastAsia" w:ascii="楷体" w:hAnsi="楷体" w:eastAsia="楷体" w:cs="楷体"/>
          <w:b/>
          <w:bCs/>
          <w:color w:val="auto"/>
          <w:sz w:val="32"/>
          <w:szCs w:val="32"/>
          <w:highlight w:val="none"/>
          <w:lang w:val="en-US" w:eastAsia="zh-CN"/>
        </w:rPr>
        <w:t>供应商资格条件：</w:t>
      </w:r>
      <w:bookmarkEnd w:id="8"/>
      <w:bookmarkEnd w:id="9"/>
      <w:bookmarkEnd w:id="10"/>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kern w:val="0"/>
          <w:sz w:val="32"/>
          <w:szCs w:val="32"/>
          <w:highlight w:val="none"/>
          <w:u w:val="none"/>
          <w:lang w:val="en-US" w:eastAsia="zh-CN" w:bidi="ar"/>
        </w:rPr>
        <w:t>本项目资格要求</w:t>
      </w:r>
    </w:p>
    <w:p>
      <w:pPr>
        <w:pStyle w:val="41"/>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single"/>
          <w:lang w:val="en-US" w:eastAsia="zh-CN" w:bidi="ar"/>
        </w:rPr>
      </w:pPr>
      <w:r>
        <w:rPr>
          <w:rFonts w:hint="eastAsia" w:ascii="仿宋_GB2312" w:hAnsi="仿宋_GB2312" w:eastAsia="仿宋_GB2312" w:cs="仿宋_GB2312"/>
          <w:bCs w:val="0"/>
          <w:color w:val="auto"/>
          <w:kern w:val="0"/>
          <w:sz w:val="32"/>
          <w:szCs w:val="32"/>
          <w:highlight w:val="none"/>
          <w:lang w:val="en-US" w:eastAsia="zh-CN"/>
        </w:rPr>
        <w:t>1.具有独立承担民事责任的能力；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2.具有良好的商业信誉和健全的财务会计制度；</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3.具有履行合同所必需的设备和专业技术能力；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4.有依法缴纳税收和社会保障资金的良好记录；</w:t>
      </w:r>
    </w:p>
    <w:p>
      <w:pPr>
        <w:pStyle w:val="41"/>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bCs w:val="0"/>
          <w:color w:val="auto"/>
          <w:kern w:val="0"/>
          <w:sz w:val="32"/>
          <w:szCs w:val="32"/>
          <w:highlight w:val="none"/>
          <w:lang w:val="en-US" w:eastAsia="zh-CN"/>
        </w:rPr>
      </w:pPr>
      <w:r>
        <w:rPr>
          <w:rFonts w:hint="eastAsia" w:ascii="仿宋_GB2312" w:hAnsi="仿宋_GB2312" w:eastAsia="仿宋_GB2312" w:cs="仿宋_GB2312"/>
          <w:bCs w:val="0"/>
          <w:color w:val="auto"/>
          <w:kern w:val="0"/>
          <w:sz w:val="32"/>
          <w:szCs w:val="32"/>
          <w:highlight w:val="none"/>
          <w:lang w:val="en-US" w:eastAsia="zh-CN"/>
        </w:rPr>
        <w:t>5.参加询价采购活动前三年内，在经营活动中没有重大违法记录；</w:t>
      </w:r>
    </w:p>
    <w:p>
      <w:pPr>
        <w:pStyle w:val="41"/>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default" w:ascii="仿宋_GB2312" w:hAnsi="仿宋_GB2312" w:eastAsia="仿宋_GB2312" w:cs="仿宋_GB2312"/>
          <w:bCs w:val="0"/>
          <w:color w:val="auto"/>
          <w:kern w:val="0"/>
          <w:sz w:val="32"/>
          <w:szCs w:val="32"/>
          <w:highlight w:val="none"/>
          <w:lang w:val="en-US" w:eastAsia="zh-CN"/>
        </w:rPr>
      </w:pPr>
      <w:r>
        <w:rPr>
          <w:rFonts w:hint="eastAsia" w:ascii="仿宋_GB2312" w:hAnsi="仿宋_GB2312" w:eastAsia="仿宋_GB2312" w:cs="仿宋_GB2312"/>
          <w:bCs w:val="0"/>
          <w:color w:val="auto"/>
          <w:kern w:val="0"/>
          <w:sz w:val="32"/>
          <w:szCs w:val="32"/>
          <w:highlight w:val="none"/>
          <w:lang w:val="en-US" w:eastAsia="zh-CN"/>
        </w:rPr>
        <w:t>6.</w:t>
      </w:r>
      <w:r>
        <w:rPr>
          <w:rFonts w:hint="default" w:ascii="仿宋_GB2312" w:hAnsi="仿宋_GB2312" w:eastAsia="仿宋_GB2312" w:cs="仿宋_GB2312"/>
          <w:bCs w:val="0"/>
          <w:color w:val="auto"/>
          <w:kern w:val="0"/>
          <w:sz w:val="32"/>
          <w:szCs w:val="32"/>
          <w:highlight w:val="none"/>
          <w:lang w:val="en-US" w:eastAsia="zh-CN"/>
        </w:rPr>
        <w:t>具备建筑工程或市政公用工程或公路工程施工总承包三级资质及以上，满足其中一项即可；</w:t>
      </w:r>
    </w:p>
    <w:p>
      <w:pPr>
        <w:keepNext w:val="0"/>
        <w:keepLines w:val="0"/>
        <w:pageBreakBefore w:val="0"/>
        <w:widowControl w:val="0"/>
        <w:suppressLineNumbers w:val="0"/>
        <w:kinsoku/>
        <w:wordWrap/>
        <w:overflowPunct/>
        <w:topLinePunct w:val="0"/>
        <w:bidi w:val="0"/>
        <w:snapToGrid/>
        <w:spacing w:before="0" w:beforeAutospacing="0" w:after="0" w:afterAutospacing="0" w:line="520" w:lineRule="exact"/>
        <w:ind w:left="0" w:right="0" w:firstLine="640" w:firstLineChars="200"/>
        <w:jc w:val="both"/>
        <w:rPr>
          <w:rFonts w:hint="default"/>
          <w:color w:val="auto"/>
          <w:highlight w:val="none"/>
          <w:u w:val="single"/>
          <w:lang w:val="en-US"/>
        </w:rPr>
      </w:pPr>
      <w:r>
        <w:rPr>
          <w:rFonts w:hint="eastAsia" w:ascii="仿宋_GB2312" w:hAnsi="仿宋_GB2312" w:eastAsia="仿宋_GB2312" w:cs="仿宋_GB2312"/>
          <w:color w:val="auto"/>
          <w:kern w:val="0"/>
          <w:sz w:val="32"/>
          <w:szCs w:val="32"/>
          <w:highlight w:val="none"/>
          <w:u w:val="none"/>
          <w:lang w:val="en-US" w:eastAsia="zh-CN" w:bidi="ar"/>
        </w:rPr>
        <w:t>7.</w:t>
      </w:r>
      <w:r>
        <w:rPr>
          <w:rFonts w:hint="default" w:ascii="仿宋_GB2312" w:hAnsi="Calibri" w:eastAsia="仿宋_GB2312" w:cs="仿宋_GB2312"/>
          <w:kern w:val="2"/>
          <w:sz w:val="32"/>
          <w:szCs w:val="32"/>
          <w:highlight w:val="none"/>
          <w:lang w:val="en-US" w:eastAsia="zh-CN" w:bidi="ar"/>
        </w:rPr>
        <w:t>具备有效期内的建筑施工企业安全生产许可证。</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highlight w:val="none"/>
          <w:u w:val="none"/>
          <w:lang w:bidi="ar"/>
        </w:rPr>
      </w:pPr>
      <w:r>
        <w:rPr>
          <w:rFonts w:hint="eastAsia" w:ascii="仿宋_GB2312" w:hAnsi="仿宋_GB2312" w:eastAsia="仿宋_GB2312" w:cs="仿宋_GB2312"/>
          <w:b/>
          <w:bCs/>
          <w:color w:val="auto"/>
          <w:kern w:val="2"/>
          <w:sz w:val="32"/>
          <w:szCs w:val="32"/>
          <w:highlight w:val="none"/>
          <w:u w:val="none"/>
          <w:lang w:val="en-US" w:eastAsia="zh-CN" w:bidi="ar"/>
        </w:rPr>
        <w:t>其他要求</w:t>
      </w:r>
    </w:p>
    <w:p>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highlight w:val="none"/>
          <w:u w:val="none"/>
          <w:lang w:bidi="ar"/>
        </w:rPr>
      </w:pPr>
      <w:r>
        <w:rPr>
          <w:rFonts w:hint="eastAsia" w:ascii="仿宋_GB2312" w:hAnsi="仿宋_GB2312" w:eastAsia="仿宋_GB2312" w:cs="仿宋_GB2312"/>
          <w:color w:val="auto"/>
          <w:kern w:val="0"/>
          <w:sz w:val="32"/>
          <w:szCs w:val="32"/>
          <w:highlight w:val="none"/>
          <w:u w:val="none"/>
          <w:lang w:val="en-US" w:eastAsia="zh-CN" w:bidi="ar"/>
        </w:rPr>
        <w:t>1.</w:t>
      </w:r>
      <w:r>
        <w:rPr>
          <w:rFonts w:hint="eastAsia" w:ascii="仿宋_GB2312" w:hAnsi="仿宋_GB2312" w:eastAsia="仿宋_GB2312" w:cs="仿宋_GB2312"/>
          <w:color w:val="auto"/>
          <w:kern w:val="0"/>
          <w:sz w:val="32"/>
          <w:szCs w:val="32"/>
          <w:highlight w:val="none"/>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highlight w:val="none"/>
          <w:u w:val="none"/>
          <w:lang w:val="en-US" w:eastAsia="zh-CN" w:bidi="ar"/>
        </w:rPr>
        <w:t>询价</w:t>
      </w:r>
      <w:r>
        <w:rPr>
          <w:rFonts w:hint="eastAsia" w:ascii="仿宋_GB2312" w:hAnsi="仿宋_GB2312" w:eastAsia="仿宋_GB2312" w:cs="仿宋_GB2312"/>
          <w:color w:val="auto"/>
          <w:kern w:val="0"/>
          <w:sz w:val="32"/>
          <w:szCs w:val="32"/>
          <w:highlight w:val="none"/>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highlight w:val="none"/>
          <w:u w:val="none"/>
          <w:lang w:bidi="ar"/>
        </w:rPr>
      </w:pPr>
      <w:r>
        <w:rPr>
          <w:rFonts w:hint="eastAsia" w:ascii="仿宋_GB2312" w:hAnsi="仿宋_GB2312" w:eastAsia="仿宋_GB2312" w:cs="仿宋_GB2312"/>
          <w:color w:val="auto"/>
          <w:kern w:val="0"/>
          <w:sz w:val="32"/>
          <w:szCs w:val="32"/>
          <w:highlight w:val="none"/>
          <w:u w:val="none"/>
          <w:lang w:val="en-US" w:eastAsia="zh-CN" w:bidi="ar"/>
        </w:rPr>
        <w:t>2.</w:t>
      </w:r>
      <w:r>
        <w:rPr>
          <w:rFonts w:hint="eastAsia" w:ascii="仿宋_GB2312" w:hAnsi="仿宋_GB2312" w:eastAsia="仿宋_GB2312" w:cs="仿宋_GB2312"/>
          <w:color w:val="auto"/>
          <w:kern w:val="0"/>
          <w:sz w:val="32"/>
          <w:szCs w:val="32"/>
          <w:highlight w:val="none"/>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highlight w:val="none"/>
          <w:u w:val="none"/>
          <w:lang w:val="en-US" w:eastAsia="zh-CN" w:bidi="ar"/>
        </w:rPr>
        <w:t>询价</w:t>
      </w:r>
      <w:r>
        <w:rPr>
          <w:rFonts w:hint="eastAsia" w:ascii="仿宋_GB2312" w:hAnsi="仿宋_GB2312" w:eastAsia="仿宋_GB2312" w:cs="仿宋_GB2312"/>
          <w:color w:val="auto"/>
          <w:kern w:val="0"/>
          <w:sz w:val="32"/>
          <w:szCs w:val="32"/>
          <w:highlight w:val="none"/>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3.本项目不接受联合体响应。</w:t>
      </w:r>
    </w:p>
    <w:p>
      <w:pPr>
        <w:keepNext w:val="0"/>
        <w:keepLines w:val="0"/>
        <w:pageBreakBefore w:val="0"/>
        <w:numPr>
          <w:ilvl w:val="0"/>
          <w:numId w:val="8"/>
        </w:numPr>
        <w:kinsoku/>
        <w:wordWrap/>
        <w:overflowPunct/>
        <w:topLinePunct w:val="0"/>
        <w:autoSpaceDE/>
        <w:autoSpaceDN/>
        <w:bidi w:val="0"/>
        <w:snapToGrid/>
        <w:spacing w:line="520" w:lineRule="exact"/>
        <w:ind w:left="-13" w:leftChars="0" w:firstLine="643" w:firstLineChars="0"/>
        <w:jc w:val="left"/>
        <w:outlineLvl w:val="1"/>
        <w:rPr>
          <w:rFonts w:hint="eastAsia" w:ascii="楷体" w:hAnsi="楷体" w:eastAsia="楷体" w:cs="楷体"/>
          <w:b/>
          <w:bCs/>
          <w:color w:val="auto"/>
          <w:sz w:val="32"/>
          <w:szCs w:val="32"/>
          <w:highlight w:val="none"/>
          <w:lang w:val="en-US" w:eastAsia="zh-CN"/>
        </w:rPr>
      </w:pPr>
      <w:bookmarkStart w:id="12" w:name="_Toc30076"/>
      <w:bookmarkStart w:id="13" w:name="_Toc26361"/>
      <w:bookmarkStart w:id="14" w:name="_Toc6352"/>
      <w:r>
        <w:rPr>
          <w:rFonts w:hint="eastAsia" w:ascii="楷体" w:hAnsi="楷体" w:eastAsia="楷体" w:cs="楷体"/>
          <w:b/>
          <w:bCs/>
          <w:color w:val="auto"/>
          <w:sz w:val="32"/>
          <w:szCs w:val="32"/>
          <w:highlight w:val="none"/>
          <w:lang w:val="en-US" w:eastAsia="zh-CN"/>
        </w:rPr>
        <w:t>拟派人员资格要求：</w:t>
      </w:r>
      <w:bookmarkEnd w:id="12"/>
      <w:bookmarkEnd w:id="13"/>
      <w:bookmarkEnd w:id="14"/>
    </w:p>
    <w:p>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left="420" w:leftChars="200" w:right="0" w:firstLine="0" w:firstLineChars="0"/>
        <w:jc w:val="both"/>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 xml:space="preserve">                    </w:t>
      </w:r>
    </w:p>
    <w:p>
      <w:pPr>
        <w:keepNext w:val="0"/>
        <w:keepLines w:val="0"/>
        <w:pageBreakBefore w:val="0"/>
        <w:numPr>
          <w:ilvl w:val="0"/>
          <w:numId w:val="8"/>
        </w:numPr>
        <w:kinsoku/>
        <w:wordWrap/>
        <w:overflowPunct/>
        <w:topLinePunct w:val="0"/>
        <w:bidi w:val="0"/>
        <w:spacing w:line="520" w:lineRule="exact"/>
        <w:ind w:left="-13" w:leftChars="0" w:firstLine="643" w:firstLineChars="0"/>
        <w:jc w:val="left"/>
        <w:outlineLvl w:val="1"/>
        <w:rPr>
          <w:rFonts w:hint="eastAsia" w:ascii="楷体" w:hAnsi="楷体" w:eastAsia="楷体" w:cs="楷体"/>
          <w:b/>
          <w:bCs/>
          <w:color w:val="auto"/>
          <w:sz w:val="32"/>
          <w:szCs w:val="32"/>
          <w:highlight w:val="none"/>
          <w:lang w:val="en-US" w:eastAsia="zh-CN"/>
        </w:rPr>
      </w:pPr>
      <w:bookmarkStart w:id="15" w:name="_Toc17066"/>
      <w:bookmarkStart w:id="16" w:name="_Toc12136"/>
      <w:bookmarkStart w:id="17" w:name="_Toc28288"/>
      <w:bookmarkStart w:id="18" w:name="_Toc26856"/>
      <w:bookmarkStart w:id="19" w:name="_Toc14265"/>
      <w:r>
        <w:rPr>
          <w:rFonts w:hint="eastAsia" w:ascii="楷体" w:hAnsi="楷体" w:eastAsia="楷体" w:cs="楷体"/>
          <w:b/>
          <w:bCs/>
          <w:color w:val="auto"/>
          <w:sz w:val="32"/>
          <w:szCs w:val="32"/>
          <w:highlight w:val="none"/>
          <w:lang w:val="en-US" w:eastAsia="zh-CN"/>
        </w:rPr>
        <w:t>询价文件获取：</w:t>
      </w:r>
      <w:bookmarkEnd w:id="15"/>
      <w:bookmarkEnd w:id="16"/>
      <w:bookmarkEnd w:id="17"/>
      <w:bookmarkEnd w:id="18"/>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Fonts w:hint="eastAsia" w:ascii="仿宋_GB2312" w:hAnsi="仿宋_GB2312" w:eastAsia="仿宋_GB2312" w:cs="仿宋_GB2312"/>
          <w:color w:val="auto"/>
          <w:sz w:val="32"/>
          <w:szCs w:val="32"/>
          <w:highlight w:val="none"/>
        </w:rPr>
      </w:pPr>
      <w:r>
        <w:rPr>
          <w:rFonts w:hint="default" w:ascii="仿宋_GB2312" w:hAnsi="仿宋_GB2312" w:eastAsia="仿宋_GB2312" w:cs="仿宋_GB2312"/>
          <w:color w:val="auto"/>
          <w:sz w:val="32"/>
          <w:szCs w:val="32"/>
          <w:highlight w:val="none"/>
          <w:u w:val="none"/>
        </w:rPr>
        <w:t xml:space="preserve"> </w:t>
      </w:r>
      <w:r>
        <w:rPr>
          <w:rFonts w:hint="eastAsia" w:ascii="仿宋_GB2312" w:hAnsi="仿宋_GB2312" w:eastAsia="仿宋_GB2312" w:cs="仿宋_GB2312"/>
          <w:color w:val="auto"/>
          <w:sz w:val="32"/>
          <w:szCs w:val="32"/>
          <w:highlight w:val="none"/>
          <w:u w:val="none"/>
          <w:lang w:val="en-US" w:eastAsia="zh-CN"/>
        </w:rPr>
        <w:t xml:space="preserve">  </w:t>
      </w:r>
      <w:r>
        <w:rPr>
          <w:rFonts w:hint="default" w:ascii="仿宋_GB2312" w:hAnsi="仿宋_GB2312" w:eastAsia="仿宋_GB2312" w:cs="仿宋_GB2312"/>
          <w:color w:val="auto"/>
          <w:sz w:val="32"/>
          <w:szCs w:val="32"/>
          <w:highlight w:val="none"/>
          <w:u w:val="none"/>
        </w:rPr>
        <w:t>公告页自行下载附件</w:t>
      </w:r>
      <w:r>
        <w:rPr>
          <w:rFonts w:hint="eastAsia" w:ascii="仿宋_GB2312" w:hAnsi="仿宋_GB2312" w:eastAsia="仿宋_GB2312" w:cs="仿宋_GB2312"/>
          <w:color w:val="auto"/>
          <w:sz w:val="32"/>
          <w:szCs w:val="32"/>
          <w:highlight w:val="none"/>
          <w:u w:val="none"/>
        </w:rPr>
        <w:t>。</w:t>
      </w:r>
    </w:p>
    <w:p>
      <w:pPr>
        <w:keepNext w:val="0"/>
        <w:keepLines w:val="0"/>
        <w:pageBreakBefore w:val="0"/>
        <w:numPr>
          <w:ilvl w:val="0"/>
          <w:numId w:val="8"/>
        </w:numPr>
        <w:kinsoku/>
        <w:wordWrap/>
        <w:overflowPunct/>
        <w:topLinePunct w:val="0"/>
        <w:bidi w:val="0"/>
        <w:spacing w:line="520" w:lineRule="exact"/>
        <w:ind w:left="-13" w:leftChars="0" w:firstLine="643" w:firstLineChars="0"/>
        <w:jc w:val="left"/>
        <w:outlineLvl w:val="1"/>
        <w:rPr>
          <w:rFonts w:hint="eastAsia" w:ascii="楷体" w:hAnsi="楷体" w:eastAsia="楷体" w:cs="楷体"/>
          <w:b/>
          <w:bCs/>
          <w:color w:val="auto"/>
          <w:sz w:val="32"/>
          <w:szCs w:val="32"/>
          <w:highlight w:val="none"/>
          <w:lang w:val="en-US" w:eastAsia="zh-CN"/>
        </w:rPr>
      </w:pPr>
      <w:bookmarkStart w:id="20" w:name="_Toc2772"/>
      <w:bookmarkStart w:id="21" w:name="_Toc1062"/>
      <w:bookmarkStart w:id="22" w:name="_Toc1839"/>
      <w:r>
        <w:rPr>
          <w:rFonts w:hint="eastAsia" w:ascii="楷体" w:hAnsi="楷体" w:eastAsia="楷体" w:cs="楷体"/>
          <w:b/>
          <w:bCs/>
          <w:color w:val="auto"/>
          <w:sz w:val="32"/>
          <w:szCs w:val="32"/>
          <w:highlight w:val="none"/>
          <w:lang w:val="en-US" w:eastAsia="zh-CN"/>
        </w:rPr>
        <w:t>响应文件：</w:t>
      </w:r>
      <w:bookmarkEnd w:id="19"/>
      <w:bookmarkEnd w:id="20"/>
      <w:bookmarkEnd w:id="21"/>
      <w:bookmarkEnd w:id="22"/>
    </w:p>
    <w:p>
      <w:pPr>
        <w:keepNext w:val="0"/>
        <w:keepLines w:val="0"/>
        <w:pageBreakBefore w:val="0"/>
        <w:widowControl w:val="0"/>
        <w:kinsoku/>
        <w:wordWrap/>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highlight w:val="none"/>
        </w:rPr>
        <w:t>供应商应根据</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文件的要求编制响应文件，</w:t>
      </w:r>
      <w:r>
        <w:rPr>
          <w:rFonts w:hint="eastAsia" w:ascii="仿宋_GB2312" w:hAnsi="仿宋_GB2312" w:eastAsia="仿宋_GB2312" w:cs="仿宋_GB2312"/>
          <w:color w:val="auto"/>
          <w:sz w:val="32"/>
          <w:szCs w:val="32"/>
          <w:highlight w:val="none"/>
          <w:lang w:val="en-US" w:eastAsia="zh-CN"/>
        </w:rPr>
        <w:t>提交的</w:t>
      </w:r>
      <w:r>
        <w:rPr>
          <w:rFonts w:hint="eastAsia" w:ascii="仿宋_GB2312" w:hAnsi="仿宋_GB2312" w:eastAsia="仿宋_GB2312" w:cs="仿宋_GB2312"/>
          <w:color w:val="auto"/>
          <w:sz w:val="32"/>
          <w:szCs w:val="32"/>
          <w:highlight w:val="none"/>
          <w:lang w:eastAsia="zh-Hans"/>
        </w:rPr>
        <w:t>纸质</w:t>
      </w:r>
      <w:r>
        <w:rPr>
          <w:rFonts w:hint="eastAsia" w:ascii="仿宋_GB2312" w:hAnsi="仿宋_GB2312" w:eastAsia="仿宋_GB2312" w:cs="仿宋_GB2312"/>
          <w:color w:val="auto"/>
          <w:sz w:val="32"/>
          <w:szCs w:val="32"/>
          <w:highlight w:val="none"/>
        </w:rPr>
        <w:t>响应文件一式</w:t>
      </w:r>
      <w:r>
        <w:rPr>
          <w:rFonts w:hint="eastAsia" w:ascii="仿宋_GB2312" w:hAnsi="仿宋_GB2312" w:eastAsia="仿宋_GB2312" w:cs="仿宋_GB2312"/>
          <w:color w:val="auto"/>
          <w:sz w:val="32"/>
          <w:szCs w:val="32"/>
          <w:highlight w:val="none"/>
          <w:lang w:val="en-US" w:eastAsia="zh-CN"/>
        </w:rPr>
        <w:t>贰</w:t>
      </w:r>
      <w:r>
        <w:rPr>
          <w:rFonts w:hint="eastAsia" w:ascii="仿宋_GB2312" w:hAnsi="仿宋_GB2312" w:eastAsia="仿宋_GB2312" w:cs="仿宋_GB2312"/>
          <w:color w:val="auto"/>
          <w:sz w:val="32"/>
          <w:szCs w:val="32"/>
          <w:highlight w:val="none"/>
        </w:rPr>
        <w:t>份，即正本一份、副本</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份</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CN"/>
        </w:rPr>
        <w:t>装订</w:t>
      </w:r>
      <w:r>
        <w:rPr>
          <w:rFonts w:hint="eastAsia" w:ascii="仿宋_GB2312" w:hAnsi="仿宋_GB2312" w:eastAsia="仿宋_GB2312" w:cs="仿宋_GB2312"/>
          <w:color w:val="auto"/>
          <w:sz w:val="32"/>
          <w:szCs w:val="32"/>
          <w:highlight w:val="none"/>
        </w:rPr>
        <w:t>成册，</w:t>
      </w:r>
      <w:r>
        <w:rPr>
          <w:rFonts w:hint="eastAsia" w:ascii="仿宋_GB2312" w:hAnsi="仿宋_GB2312" w:eastAsia="仿宋_GB2312" w:cs="仿宋_GB2312"/>
          <w:color w:val="auto"/>
          <w:sz w:val="32"/>
          <w:szCs w:val="32"/>
          <w:highlight w:val="none"/>
          <w:lang w:val="en-US" w:eastAsia="zh-CN"/>
        </w:rPr>
        <w:t>密封提交至响应文件递交地点，密封</w:t>
      </w:r>
      <w:r>
        <w:rPr>
          <w:rFonts w:hint="eastAsia" w:ascii="仿宋_GB2312" w:hAnsi="仿宋_GB2312" w:eastAsia="仿宋_GB2312" w:cs="仿宋_GB2312"/>
          <w:color w:val="auto"/>
          <w:kern w:val="0"/>
          <w:sz w:val="32"/>
          <w:szCs w:val="32"/>
          <w:highlight w:val="none"/>
          <w:lang w:val="en-US" w:eastAsia="zh-CN"/>
        </w:rPr>
        <w:t>封面应注明项目名称、供应商单位名称、响应日期</w:t>
      </w:r>
      <w:r>
        <w:rPr>
          <w:rFonts w:hint="eastAsia" w:ascii="仿宋_GB2312" w:hAnsi="仿宋_GB2312" w:eastAsia="仿宋_GB2312" w:cs="仿宋_GB2312"/>
          <w:color w:val="auto"/>
          <w:sz w:val="32"/>
          <w:szCs w:val="32"/>
          <w:highlight w:val="none"/>
        </w:rPr>
        <w:t>。</w:t>
      </w:r>
      <w:bookmarkEnd w:id="11"/>
    </w:p>
    <w:p>
      <w:pPr>
        <w:keepNext w:val="0"/>
        <w:keepLines w:val="0"/>
        <w:pageBreakBefore w:val="0"/>
        <w:numPr>
          <w:ilvl w:val="0"/>
          <w:numId w:val="8"/>
        </w:numPr>
        <w:kinsoku/>
        <w:wordWrap/>
        <w:overflowPunct/>
        <w:topLinePunct w:val="0"/>
        <w:bidi w:val="0"/>
        <w:spacing w:line="520" w:lineRule="exact"/>
        <w:ind w:left="-13" w:leftChars="0" w:firstLine="643" w:firstLineChars="0"/>
        <w:jc w:val="left"/>
        <w:outlineLvl w:val="1"/>
        <w:rPr>
          <w:rFonts w:hint="eastAsia" w:ascii="楷体" w:hAnsi="楷体" w:eastAsia="楷体" w:cs="楷体"/>
          <w:b/>
          <w:bCs/>
          <w:color w:val="auto"/>
          <w:sz w:val="32"/>
          <w:szCs w:val="32"/>
          <w:highlight w:val="none"/>
          <w:lang w:val="en-US" w:eastAsia="zh-CN"/>
        </w:rPr>
      </w:pPr>
      <w:bookmarkStart w:id="23" w:name="_Toc9960"/>
      <w:bookmarkStart w:id="24" w:name="_Toc5175"/>
      <w:bookmarkStart w:id="25" w:name="_Toc6684"/>
      <w:r>
        <w:rPr>
          <w:rFonts w:hint="eastAsia" w:ascii="楷体" w:hAnsi="楷体" w:eastAsia="楷体" w:cs="楷体"/>
          <w:b/>
          <w:bCs/>
          <w:color w:val="auto"/>
          <w:sz w:val="32"/>
          <w:szCs w:val="32"/>
          <w:highlight w:val="none"/>
          <w:lang w:val="en-US" w:eastAsia="zh-CN"/>
        </w:rPr>
        <w:t>现场踏勘：</w:t>
      </w:r>
      <w:bookmarkEnd w:id="23"/>
      <w:bookmarkEnd w:id="24"/>
      <w:bookmarkEnd w:id="25"/>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outlineLvl w:val="1"/>
        <w:rPr>
          <w:rFonts w:hint="eastAsia" w:ascii="仿宋_GB2312" w:hAnsi="仿宋_GB2312" w:eastAsia="仿宋_GB2312" w:cs="仿宋_GB2312"/>
          <w:color w:val="auto"/>
          <w:sz w:val="32"/>
          <w:szCs w:val="32"/>
          <w:highlight w:val="none"/>
          <w:u w:val="single"/>
          <w:lang w:val="en-US" w:eastAsia="zh-CN"/>
        </w:rPr>
      </w:pPr>
      <w:bookmarkStart w:id="26" w:name="_Toc12245"/>
      <w:bookmarkStart w:id="27" w:name="_Toc22247"/>
      <w:bookmarkStart w:id="28" w:name="_Toc20948"/>
      <w:bookmarkStart w:id="29" w:name="_Toc25551"/>
      <w:r>
        <w:rPr>
          <w:rFonts w:hint="eastAsia" w:ascii="仿宋_GB2312" w:hAnsi="仿宋_GB2312" w:eastAsia="仿宋_GB2312" w:cs="仿宋_GB2312"/>
          <w:color w:val="auto"/>
          <w:sz w:val="32"/>
          <w:szCs w:val="32"/>
          <w:highlight w:val="none"/>
          <w:lang w:val="en-US" w:eastAsia="zh-CN"/>
        </w:rPr>
        <w:t>供应商自行前往踏勘，踏勘截止时间为</w:t>
      </w:r>
      <w:r>
        <w:rPr>
          <w:rFonts w:hint="default" w:ascii="仿宋_GB2312" w:hAnsi="仿宋_GB2312" w:eastAsia="仿宋_GB2312" w:cs="仿宋_GB2312"/>
          <w:color w:val="auto"/>
          <w:sz w:val="32"/>
          <w:szCs w:val="32"/>
          <w:highlight w:val="none"/>
          <w:u w:val="single"/>
          <w:lang w:eastAsia="zh-CN"/>
        </w:rPr>
        <w:t>2024</w:t>
      </w:r>
      <w:r>
        <w:rPr>
          <w:rFonts w:hint="eastAsia" w:ascii="仿宋_GB2312" w:hAnsi="仿宋_GB2312" w:eastAsia="仿宋_GB2312" w:cs="仿宋_GB2312"/>
          <w:color w:val="auto"/>
          <w:sz w:val="32"/>
          <w:szCs w:val="32"/>
          <w:highlight w:val="none"/>
          <w:u w:val="none"/>
          <w:lang w:val="en-US" w:eastAsia="zh-CN"/>
        </w:rPr>
        <w:t>年</w:t>
      </w:r>
      <w:r>
        <w:rPr>
          <w:rFonts w:hint="default" w:ascii="仿宋_GB2312" w:hAnsi="仿宋_GB2312" w:eastAsia="仿宋_GB2312" w:cs="仿宋_GB2312"/>
          <w:color w:val="auto"/>
          <w:sz w:val="32"/>
          <w:szCs w:val="32"/>
          <w:highlight w:val="none"/>
          <w:u w:val="single"/>
          <w:lang w:eastAsia="zh-CN"/>
        </w:rPr>
        <w:t>4</w:t>
      </w:r>
      <w:r>
        <w:rPr>
          <w:rFonts w:hint="eastAsia" w:ascii="仿宋_GB2312" w:hAnsi="仿宋_GB2312" w:eastAsia="仿宋_GB2312" w:cs="仿宋_GB2312"/>
          <w:color w:val="auto"/>
          <w:sz w:val="32"/>
          <w:szCs w:val="32"/>
          <w:highlight w:val="none"/>
          <w:u w:val="none"/>
          <w:lang w:val="en-US" w:eastAsia="zh-CN"/>
        </w:rPr>
        <w:t>月</w:t>
      </w:r>
      <w:r>
        <w:rPr>
          <w:rFonts w:hint="eastAsia" w:ascii="仿宋_GB2312" w:hAnsi="仿宋_GB2312" w:eastAsia="仿宋_GB2312" w:cs="仿宋_GB2312"/>
          <w:color w:val="auto"/>
          <w:sz w:val="32"/>
          <w:szCs w:val="32"/>
          <w:highlight w:val="none"/>
          <w:u w:val="single"/>
          <w:lang w:val="en-US" w:eastAsia="zh-CN"/>
        </w:rPr>
        <w:t xml:space="preserve">   30</w:t>
      </w:r>
      <w:r>
        <w:rPr>
          <w:rFonts w:hint="eastAsia" w:ascii="仿宋_GB2312" w:hAnsi="仿宋_GB2312" w:eastAsia="仿宋_GB2312" w:cs="仿宋_GB2312"/>
          <w:color w:val="auto"/>
          <w:sz w:val="32"/>
          <w:szCs w:val="32"/>
          <w:highlight w:val="none"/>
          <w:u w:val="none"/>
          <w:lang w:val="en-US" w:eastAsia="zh-CN"/>
        </w:rPr>
        <w:t>日</w:t>
      </w:r>
      <w:r>
        <w:rPr>
          <w:rFonts w:hint="default" w:ascii="仿宋_GB2312" w:hAnsi="仿宋_GB2312" w:eastAsia="仿宋_GB2312" w:cs="仿宋_GB2312"/>
          <w:color w:val="auto"/>
          <w:sz w:val="32"/>
          <w:szCs w:val="32"/>
          <w:highlight w:val="none"/>
          <w:u w:val="single"/>
          <w:lang w:eastAsia="zh-CN"/>
        </w:rPr>
        <w:t>1</w:t>
      </w:r>
      <w:r>
        <w:rPr>
          <w:rFonts w:hint="eastAsia" w:ascii="仿宋_GB2312" w:hAnsi="仿宋_GB2312" w:eastAsia="仿宋_GB2312" w:cs="仿宋_GB2312"/>
          <w:color w:val="auto"/>
          <w:sz w:val="32"/>
          <w:szCs w:val="32"/>
          <w:highlight w:val="none"/>
          <w:u w:val="single"/>
          <w:lang w:val="en-US" w:eastAsia="zh-CN"/>
        </w:rPr>
        <w:t>2</w:t>
      </w:r>
      <w:r>
        <w:rPr>
          <w:rFonts w:hint="default"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0</w:t>
      </w:r>
      <w:r>
        <w:rPr>
          <w:rFonts w:hint="default" w:ascii="仿宋_GB2312" w:hAnsi="仿宋_GB2312" w:eastAsia="仿宋_GB2312" w:cs="仿宋_GB2312"/>
          <w:color w:val="auto"/>
          <w:sz w:val="32"/>
          <w:szCs w:val="32"/>
          <w:highlight w:val="none"/>
          <w:u w:val="single"/>
          <w:lang w:eastAsia="zh-CN"/>
        </w:rPr>
        <w:t>0</w:t>
      </w:r>
      <w:r>
        <w:rPr>
          <w:rFonts w:hint="eastAsia" w:ascii="仿宋_GB2312" w:hAnsi="仿宋_GB2312" w:eastAsia="仿宋_GB2312" w:cs="仿宋_GB2312"/>
          <w:color w:val="auto"/>
          <w:sz w:val="32"/>
          <w:szCs w:val="32"/>
          <w:highlight w:val="none"/>
          <w:u w:val="none"/>
          <w:lang w:val="en-US" w:eastAsia="zh-CN"/>
        </w:rPr>
        <w:t>时，踏勘联系人：</w:t>
      </w:r>
      <w:r>
        <w:rPr>
          <w:rFonts w:hint="eastAsia" w:ascii="仿宋_GB2312" w:hAnsi="仿宋_GB2312" w:eastAsia="仿宋_GB2312" w:cs="仿宋_GB2312"/>
          <w:color w:val="auto"/>
          <w:sz w:val="32"/>
          <w:szCs w:val="32"/>
          <w:highlight w:val="none"/>
          <w:u w:val="single"/>
          <w:lang w:val="en-US" w:eastAsia="zh-CN"/>
        </w:rPr>
        <w:t>朱</w:t>
      </w:r>
      <w:r>
        <w:rPr>
          <w:rFonts w:hint="default" w:ascii="仿宋_GB2312" w:hAnsi="Calibri" w:eastAsia="仿宋_GB2312" w:cs="仿宋_GB2312"/>
          <w:kern w:val="2"/>
          <w:sz w:val="32"/>
          <w:szCs w:val="32"/>
          <w:highlight w:val="none"/>
          <w:u w:val="single"/>
          <w:lang w:val="en-US" w:eastAsia="zh-CN" w:bidi="ar"/>
        </w:rPr>
        <w:t>先生</w:t>
      </w:r>
      <w:r>
        <w:rPr>
          <w:rFonts w:hint="eastAsia" w:ascii="仿宋_GB2312" w:hAnsi="仿宋_GB2312" w:eastAsia="仿宋_GB2312" w:cs="仿宋_GB2312"/>
          <w:color w:val="auto"/>
          <w:sz w:val="32"/>
          <w:szCs w:val="32"/>
          <w:highlight w:val="none"/>
          <w:u w:val="none"/>
          <w:lang w:val="en-US" w:eastAsia="zh-CN"/>
        </w:rPr>
        <w:t>，联系电话：</w:t>
      </w:r>
      <w:bookmarkEnd w:id="26"/>
      <w:bookmarkEnd w:id="27"/>
      <w:bookmarkEnd w:id="28"/>
      <w:r>
        <w:rPr>
          <w:rFonts w:hint="eastAsia" w:ascii="仿宋" w:hAnsi="仿宋" w:eastAsia="仿宋" w:cs="仿宋"/>
          <w:color w:val="auto"/>
          <w:sz w:val="30"/>
          <w:szCs w:val="30"/>
          <w:highlight w:val="none"/>
          <w:u w:val="single"/>
          <w:lang w:val="en-US" w:eastAsia="zh-CN"/>
        </w:rPr>
        <w:t>18070405400</w:t>
      </w:r>
      <w:bookmarkEnd w:id="29"/>
      <w:r>
        <w:rPr>
          <w:rFonts w:hint="eastAsia" w:ascii="仿宋" w:hAnsi="仿宋" w:eastAsia="仿宋" w:cs="仿宋"/>
          <w:color w:val="auto"/>
          <w:sz w:val="30"/>
          <w:szCs w:val="30"/>
          <w:highlight w:val="none"/>
          <w:u w:val="single"/>
          <w:lang w:val="en-US" w:eastAsia="zh-CN"/>
        </w:rPr>
        <w:t>。</w:t>
      </w:r>
    </w:p>
    <w:p>
      <w:pPr>
        <w:keepNext w:val="0"/>
        <w:keepLines w:val="0"/>
        <w:pageBreakBefore w:val="0"/>
        <w:numPr>
          <w:ilvl w:val="0"/>
          <w:numId w:val="8"/>
        </w:numPr>
        <w:kinsoku/>
        <w:wordWrap/>
        <w:overflowPunct/>
        <w:topLinePunct w:val="0"/>
        <w:bidi w:val="0"/>
        <w:spacing w:line="520" w:lineRule="exact"/>
        <w:ind w:left="-13" w:leftChars="0" w:firstLine="643" w:firstLineChars="0"/>
        <w:jc w:val="left"/>
        <w:outlineLvl w:val="1"/>
        <w:rPr>
          <w:rFonts w:hint="eastAsia" w:ascii="楷体" w:hAnsi="楷体" w:eastAsia="楷体" w:cs="楷体"/>
          <w:b/>
          <w:bCs/>
          <w:color w:val="auto"/>
          <w:sz w:val="32"/>
          <w:szCs w:val="32"/>
          <w:highlight w:val="none"/>
          <w:lang w:val="en-US" w:eastAsia="zh-CN"/>
        </w:rPr>
      </w:pPr>
      <w:bookmarkStart w:id="30" w:name="_Toc26105"/>
      <w:bookmarkStart w:id="31" w:name="_Toc25886"/>
      <w:bookmarkStart w:id="32" w:name="_Toc736"/>
      <w:r>
        <w:rPr>
          <w:rFonts w:hint="eastAsia" w:ascii="楷体" w:hAnsi="楷体" w:eastAsia="楷体" w:cs="楷体"/>
          <w:b/>
          <w:bCs/>
          <w:color w:val="auto"/>
          <w:sz w:val="32"/>
          <w:szCs w:val="32"/>
          <w:highlight w:val="none"/>
          <w:lang w:val="en-US" w:eastAsia="zh-CN"/>
        </w:rPr>
        <w:t>询价文件澄清或答疑：</w:t>
      </w:r>
      <w:bookmarkEnd w:id="30"/>
      <w:bookmarkEnd w:id="31"/>
      <w:bookmarkEnd w:id="32"/>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1.供应商以书面形式对询价文件编制过程中存在的问题进行提问，将盖章扫描件发往采购人邮箱：</w:t>
      </w:r>
      <w:r>
        <w:rPr>
          <w:rFonts w:hint="eastAsia" w:ascii="仿宋_GB2312" w:hAnsi="Calibri" w:eastAsia="仿宋_GB2312" w:cs="仿宋_GB2312"/>
          <w:kern w:val="0"/>
          <w:sz w:val="32"/>
          <w:szCs w:val="32"/>
          <w:highlight w:val="none"/>
          <w:u w:val="single"/>
          <w:lang w:val="en-US" w:eastAsia="zh-CN" w:bidi="ar"/>
        </w:rPr>
        <w:t>543255470</w:t>
      </w:r>
      <w:r>
        <w:rPr>
          <w:rFonts w:hint="default" w:ascii="仿宋_GB2312" w:hAnsi="Calibri" w:eastAsia="仿宋_GB2312" w:cs="仿宋_GB2312"/>
          <w:kern w:val="0"/>
          <w:sz w:val="32"/>
          <w:szCs w:val="32"/>
          <w:highlight w:val="none"/>
          <w:u w:val="single"/>
          <w:lang w:val="en-US" w:eastAsia="zh-CN" w:bidi="ar"/>
        </w:rPr>
        <w:t>@qq.com</w:t>
      </w:r>
      <w:r>
        <w:rPr>
          <w:rFonts w:hint="eastAsia" w:ascii="仿宋_GB2312" w:hAnsi="仿宋_GB2312" w:eastAsia="仿宋_GB2312" w:cs="仿宋_GB2312"/>
          <w:color w:val="auto"/>
          <w:kern w:val="0"/>
          <w:sz w:val="32"/>
          <w:szCs w:val="32"/>
          <w:highlight w:val="none"/>
          <w:u w:val="none"/>
          <w:lang w:val="en-US" w:eastAsia="zh-CN" w:bidi="ar"/>
        </w:rPr>
        <w:t>，截止至：</w:t>
      </w:r>
      <w:r>
        <w:rPr>
          <w:rFonts w:hint="default" w:ascii="仿宋_GB2312" w:hAnsi="仿宋_GB2312" w:eastAsia="仿宋_GB2312" w:cs="仿宋_GB2312"/>
          <w:color w:val="auto"/>
          <w:kern w:val="0"/>
          <w:sz w:val="32"/>
          <w:szCs w:val="32"/>
          <w:highlight w:val="none"/>
          <w:u w:val="single"/>
          <w:lang w:eastAsia="zh-CN" w:bidi="ar"/>
        </w:rPr>
        <w:t>2024</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eastAsia" w:ascii="仿宋_GB2312" w:hAnsi="仿宋_GB2312" w:eastAsia="仿宋_GB2312" w:cs="仿宋_GB2312"/>
          <w:color w:val="auto"/>
          <w:kern w:val="0"/>
          <w:sz w:val="32"/>
          <w:szCs w:val="32"/>
          <w:highlight w:val="none"/>
          <w:u w:val="none"/>
          <w:lang w:val="en-US" w:eastAsia="zh-CN" w:bidi="ar"/>
        </w:rPr>
        <w:t>年</w:t>
      </w:r>
      <w:r>
        <w:rPr>
          <w:rFonts w:hint="default" w:ascii="仿宋_GB2312" w:hAnsi="仿宋_GB2312" w:eastAsia="仿宋_GB2312" w:cs="仿宋_GB2312"/>
          <w:color w:val="auto"/>
          <w:kern w:val="0"/>
          <w:sz w:val="32"/>
          <w:szCs w:val="32"/>
          <w:highlight w:val="none"/>
          <w:u w:val="single"/>
          <w:lang w:eastAsia="zh-CN" w:bidi="ar"/>
        </w:rPr>
        <w:t>4</w:t>
      </w:r>
      <w:r>
        <w:rPr>
          <w:rFonts w:hint="eastAsia" w:ascii="仿宋_GB2312" w:hAnsi="仿宋_GB2312" w:eastAsia="仿宋_GB2312" w:cs="仿宋_GB2312"/>
          <w:color w:val="auto"/>
          <w:kern w:val="0"/>
          <w:sz w:val="32"/>
          <w:szCs w:val="32"/>
          <w:highlight w:val="none"/>
          <w:u w:val="none"/>
          <w:lang w:val="en-US" w:eastAsia="zh-CN" w:bidi="ar"/>
        </w:rPr>
        <w:t>月</w:t>
      </w:r>
      <w:r>
        <w:rPr>
          <w:rFonts w:hint="eastAsia" w:ascii="仿宋_GB2312" w:hAnsi="仿宋_GB2312" w:eastAsia="仿宋_GB2312" w:cs="仿宋_GB2312"/>
          <w:color w:val="auto"/>
          <w:kern w:val="0"/>
          <w:sz w:val="32"/>
          <w:szCs w:val="32"/>
          <w:highlight w:val="none"/>
          <w:u w:val="single"/>
          <w:lang w:val="en-US" w:eastAsia="zh-CN" w:bidi="ar"/>
        </w:rPr>
        <w:t>30</w:t>
      </w:r>
      <w:r>
        <w:rPr>
          <w:rFonts w:hint="eastAsia" w:ascii="仿宋_GB2312" w:hAnsi="仿宋_GB2312" w:eastAsia="仿宋_GB2312" w:cs="仿宋_GB2312"/>
          <w:color w:val="auto"/>
          <w:kern w:val="0"/>
          <w:sz w:val="32"/>
          <w:szCs w:val="32"/>
          <w:highlight w:val="none"/>
          <w:u w:val="none"/>
          <w:lang w:val="en-US" w:eastAsia="zh-CN" w:bidi="ar"/>
        </w:rPr>
        <w:t>日</w:t>
      </w:r>
      <w:r>
        <w:rPr>
          <w:rFonts w:hint="eastAsia" w:ascii="仿宋_GB2312" w:hAnsi="仿宋_GB2312" w:eastAsia="仿宋_GB2312" w:cs="仿宋_GB2312"/>
          <w:color w:val="auto"/>
          <w:kern w:val="0"/>
          <w:sz w:val="32"/>
          <w:szCs w:val="32"/>
          <w:highlight w:val="none"/>
          <w:u w:val="single"/>
          <w:lang w:val="en-US" w:eastAsia="zh-CN" w:bidi="ar"/>
        </w:rPr>
        <w:t>15：00</w:t>
      </w:r>
      <w:r>
        <w:rPr>
          <w:rFonts w:hint="eastAsia" w:ascii="仿宋_GB2312" w:hAnsi="仿宋_GB2312" w:eastAsia="仿宋_GB2312" w:cs="仿宋_GB2312"/>
          <w:color w:val="auto"/>
          <w:kern w:val="0"/>
          <w:sz w:val="32"/>
          <w:szCs w:val="32"/>
          <w:highlight w:val="none"/>
          <w:u w:val="none"/>
          <w:lang w:val="en-US" w:eastAsia="zh-CN" w:bidi="ar"/>
        </w:rPr>
        <w:t>时。</w:t>
      </w:r>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2.采购人将于</w:t>
      </w:r>
      <w:r>
        <w:rPr>
          <w:rFonts w:hint="default" w:ascii="仿宋_GB2312" w:hAnsi="仿宋_GB2312" w:eastAsia="仿宋_GB2312" w:cs="仿宋_GB2312"/>
          <w:color w:val="auto"/>
          <w:kern w:val="0"/>
          <w:sz w:val="32"/>
          <w:szCs w:val="32"/>
          <w:highlight w:val="none"/>
          <w:u w:val="single"/>
          <w:lang w:eastAsia="zh-CN" w:bidi="ar"/>
        </w:rPr>
        <w:t>2024</w:t>
      </w:r>
      <w:r>
        <w:rPr>
          <w:rFonts w:hint="eastAsia" w:ascii="仿宋_GB2312" w:hAnsi="仿宋_GB2312" w:eastAsia="仿宋_GB2312" w:cs="仿宋_GB2312"/>
          <w:color w:val="auto"/>
          <w:kern w:val="0"/>
          <w:sz w:val="32"/>
          <w:szCs w:val="32"/>
          <w:highlight w:val="none"/>
          <w:u w:val="none"/>
          <w:lang w:val="en-US" w:eastAsia="zh-CN" w:bidi="ar"/>
        </w:rPr>
        <w:t>年</w:t>
      </w:r>
      <w:r>
        <w:rPr>
          <w:rFonts w:hint="default" w:ascii="仿宋_GB2312" w:hAnsi="仿宋_GB2312" w:eastAsia="仿宋_GB2312" w:cs="仿宋_GB2312"/>
          <w:color w:val="auto"/>
          <w:kern w:val="0"/>
          <w:sz w:val="32"/>
          <w:szCs w:val="32"/>
          <w:highlight w:val="none"/>
          <w:u w:val="single"/>
          <w:lang w:eastAsia="zh-CN" w:bidi="ar"/>
        </w:rPr>
        <w:t>4</w:t>
      </w:r>
      <w:r>
        <w:rPr>
          <w:rFonts w:hint="eastAsia" w:ascii="仿宋_GB2312" w:hAnsi="仿宋_GB2312" w:eastAsia="仿宋_GB2312" w:cs="仿宋_GB2312"/>
          <w:color w:val="auto"/>
          <w:kern w:val="0"/>
          <w:sz w:val="32"/>
          <w:szCs w:val="32"/>
          <w:highlight w:val="none"/>
          <w:u w:val="none"/>
          <w:lang w:val="en-US" w:eastAsia="zh-CN" w:bidi="ar"/>
        </w:rPr>
        <w:t>月</w:t>
      </w:r>
      <w:r>
        <w:rPr>
          <w:rFonts w:hint="eastAsia" w:ascii="仿宋_GB2312" w:hAnsi="仿宋_GB2312" w:eastAsia="仿宋_GB2312" w:cs="仿宋_GB2312"/>
          <w:color w:val="auto"/>
          <w:kern w:val="0"/>
          <w:sz w:val="32"/>
          <w:szCs w:val="32"/>
          <w:highlight w:val="none"/>
          <w:u w:val="single"/>
          <w:lang w:val="en-US" w:eastAsia="zh-CN" w:bidi="ar"/>
        </w:rPr>
        <w:t>30</w:t>
      </w:r>
      <w:r>
        <w:rPr>
          <w:rFonts w:hint="eastAsia" w:ascii="仿宋_GB2312" w:hAnsi="仿宋_GB2312" w:eastAsia="仿宋_GB2312" w:cs="仿宋_GB2312"/>
          <w:color w:val="auto"/>
          <w:kern w:val="0"/>
          <w:sz w:val="32"/>
          <w:szCs w:val="32"/>
          <w:highlight w:val="none"/>
          <w:u w:val="none"/>
          <w:lang w:val="en-US" w:eastAsia="zh-CN" w:bidi="ar"/>
        </w:rPr>
        <w:t>日</w:t>
      </w:r>
      <w:r>
        <w:rPr>
          <w:rFonts w:hint="default" w:ascii="仿宋_GB2312" w:hAnsi="仿宋_GB2312" w:eastAsia="仿宋_GB2312" w:cs="仿宋_GB2312"/>
          <w:color w:val="auto"/>
          <w:kern w:val="0"/>
          <w:sz w:val="32"/>
          <w:szCs w:val="32"/>
          <w:highlight w:val="none"/>
          <w:u w:val="single"/>
          <w:lang w:eastAsia="zh-CN" w:bidi="ar"/>
        </w:rPr>
        <w:t>1</w:t>
      </w:r>
      <w:r>
        <w:rPr>
          <w:rFonts w:hint="eastAsia" w:ascii="仿宋_GB2312" w:hAnsi="仿宋_GB2312" w:eastAsia="仿宋_GB2312" w:cs="仿宋_GB2312"/>
          <w:color w:val="auto"/>
          <w:kern w:val="0"/>
          <w:sz w:val="32"/>
          <w:szCs w:val="32"/>
          <w:highlight w:val="none"/>
          <w:u w:val="single"/>
          <w:lang w:val="en-US" w:eastAsia="zh-CN" w:bidi="ar"/>
        </w:rPr>
        <w:t>7</w:t>
      </w:r>
      <w:r>
        <w:rPr>
          <w:rFonts w:hint="default" w:ascii="仿宋_GB2312" w:hAnsi="仿宋_GB2312" w:eastAsia="仿宋_GB2312" w:cs="仿宋_GB2312"/>
          <w:color w:val="auto"/>
          <w:kern w:val="0"/>
          <w:sz w:val="32"/>
          <w:szCs w:val="32"/>
          <w:highlight w:val="none"/>
          <w:u w:val="single"/>
          <w:lang w:eastAsia="zh-CN" w:bidi="ar"/>
        </w:rPr>
        <w:t>:</w:t>
      </w:r>
      <w:r>
        <w:rPr>
          <w:rFonts w:hint="eastAsia" w:ascii="仿宋_GB2312" w:hAnsi="仿宋_GB2312" w:eastAsia="仿宋_GB2312" w:cs="仿宋_GB2312"/>
          <w:color w:val="auto"/>
          <w:kern w:val="0"/>
          <w:sz w:val="32"/>
          <w:szCs w:val="32"/>
          <w:highlight w:val="none"/>
          <w:u w:val="single"/>
          <w:lang w:val="en-US" w:eastAsia="zh-CN" w:bidi="ar"/>
        </w:rPr>
        <w:t>3</w:t>
      </w:r>
      <w:r>
        <w:rPr>
          <w:rFonts w:hint="default" w:ascii="仿宋_GB2312" w:hAnsi="仿宋_GB2312" w:eastAsia="仿宋_GB2312" w:cs="仿宋_GB2312"/>
          <w:color w:val="auto"/>
          <w:kern w:val="0"/>
          <w:sz w:val="32"/>
          <w:szCs w:val="32"/>
          <w:highlight w:val="none"/>
          <w:u w:val="single"/>
          <w:lang w:eastAsia="zh-CN" w:bidi="ar"/>
        </w:rPr>
        <w:t>0</w:t>
      </w:r>
      <w:r>
        <w:rPr>
          <w:rFonts w:hint="eastAsia" w:ascii="仿宋_GB2312" w:hAnsi="仿宋_GB2312" w:eastAsia="仿宋_GB2312" w:cs="仿宋_GB2312"/>
          <w:color w:val="auto"/>
          <w:kern w:val="0"/>
          <w:sz w:val="32"/>
          <w:szCs w:val="32"/>
          <w:highlight w:val="none"/>
          <w:u w:val="none"/>
          <w:lang w:val="en-US" w:eastAsia="zh-CN" w:bidi="ar"/>
        </w:rPr>
        <w:t>时前对供应商提出的疑问解答汇总形成书面文件通知所有获取询价文件的供应商。</w:t>
      </w:r>
    </w:p>
    <w:p>
      <w:pPr>
        <w:keepNext w:val="0"/>
        <w:keepLines w:val="0"/>
        <w:pageBreakBefore w:val="0"/>
        <w:numPr>
          <w:ilvl w:val="0"/>
          <w:numId w:val="8"/>
        </w:numPr>
        <w:kinsoku/>
        <w:wordWrap/>
        <w:overflowPunct/>
        <w:topLinePunct w:val="0"/>
        <w:bidi w:val="0"/>
        <w:spacing w:line="520" w:lineRule="exact"/>
        <w:ind w:left="-13" w:leftChars="0" w:firstLine="643" w:firstLineChars="0"/>
        <w:jc w:val="left"/>
        <w:outlineLvl w:val="1"/>
        <w:rPr>
          <w:rFonts w:hint="eastAsia" w:ascii="楷体" w:hAnsi="楷体" w:eastAsia="楷体" w:cs="楷体"/>
          <w:b/>
          <w:bCs/>
          <w:color w:val="auto"/>
          <w:sz w:val="32"/>
          <w:szCs w:val="32"/>
          <w:highlight w:val="none"/>
          <w:lang w:val="en-US" w:eastAsia="zh-CN"/>
        </w:rPr>
      </w:pPr>
      <w:bookmarkStart w:id="33" w:name="_Toc10769"/>
      <w:bookmarkStart w:id="34" w:name="_Toc9026"/>
      <w:bookmarkStart w:id="35" w:name="_Toc14039"/>
      <w:bookmarkStart w:id="36" w:name="_Toc31627"/>
      <w:r>
        <w:rPr>
          <w:rFonts w:hint="eastAsia" w:ascii="楷体" w:hAnsi="楷体" w:eastAsia="楷体" w:cs="楷体"/>
          <w:b/>
          <w:bCs/>
          <w:color w:val="auto"/>
          <w:sz w:val="32"/>
          <w:szCs w:val="32"/>
          <w:highlight w:val="none"/>
          <w:lang w:val="en-US" w:eastAsia="zh-CN"/>
        </w:rPr>
        <w:t>询价时间、地点：</w:t>
      </w:r>
      <w:bookmarkEnd w:id="33"/>
      <w:bookmarkEnd w:id="34"/>
      <w:bookmarkEnd w:id="35"/>
      <w:bookmarkEnd w:id="36"/>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响应文件递交截止时间和</w:t>
      </w:r>
      <w:r>
        <w:rPr>
          <w:rFonts w:hint="eastAsia" w:ascii="仿宋_GB2312" w:hAnsi="仿宋_GB2312" w:eastAsia="仿宋_GB2312" w:cs="仿宋_GB2312"/>
          <w:color w:val="auto"/>
          <w:sz w:val="32"/>
          <w:szCs w:val="32"/>
          <w:highlight w:val="none"/>
          <w:lang w:val="en-US" w:eastAsia="zh-CN"/>
        </w:rPr>
        <w:t>开启</w:t>
      </w:r>
      <w:r>
        <w:rPr>
          <w:rFonts w:hint="eastAsia" w:ascii="仿宋_GB2312" w:hAnsi="仿宋_GB2312" w:eastAsia="仿宋_GB2312" w:cs="仿宋_GB2312"/>
          <w:color w:val="auto"/>
          <w:sz w:val="32"/>
          <w:szCs w:val="32"/>
          <w:highlight w:val="none"/>
        </w:rPr>
        <w:t>时间：</w:t>
      </w:r>
      <w:r>
        <w:rPr>
          <w:rFonts w:hint="default" w:ascii="仿宋_GB2312" w:hAnsi="仿宋_GB2312" w:eastAsia="仿宋_GB2312" w:cs="仿宋_GB2312"/>
          <w:color w:val="auto"/>
          <w:sz w:val="32"/>
          <w:szCs w:val="32"/>
          <w:highlight w:val="none"/>
          <w:u w:val="single"/>
          <w:lang w:eastAsia="zh-CN"/>
        </w:rPr>
        <w:t>2024</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single"/>
          <w:lang w:val="en-US" w:eastAsia="zh-CN"/>
        </w:rPr>
        <w:t>5</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single"/>
          <w:lang w:val="en-US" w:eastAsia="zh-CN"/>
        </w:rPr>
        <w:t>6</w:t>
      </w:r>
      <w:r>
        <w:rPr>
          <w:rFonts w:hint="eastAsia" w:ascii="仿宋_GB2312" w:hAnsi="仿宋_GB2312" w:eastAsia="仿宋_GB2312" w:cs="仿宋_GB2312"/>
          <w:b w:val="0"/>
          <w:bCs w:val="0"/>
          <w:color w:val="auto"/>
          <w:sz w:val="32"/>
          <w:szCs w:val="32"/>
          <w:highlight w:val="none"/>
          <w:u w:val="none"/>
        </w:rPr>
        <w:t>日</w:t>
      </w:r>
      <w:r>
        <w:rPr>
          <w:rFonts w:hint="eastAsia" w:ascii="仿宋_GB2312" w:hAnsi="仿宋_GB2312" w:eastAsia="仿宋_GB2312" w:cs="仿宋_GB2312"/>
          <w:b w:val="0"/>
          <w:bCs w:val="0"/>
          <w:color w:val="auto"/>
          <w:sz w:val="32"/>
          <w:szCs w:val="32"/>
          <w:highlight w:val="none"/>
          <w:u w:val="single"/>
          <w:lang w:val="en-US" w:eastAsia="zh-CN"/>
        </w:rPr>
        <w:t>15</w:t>
      </w:r>
      <w:r>
        <w:rPr>
          <w:rFonts w:hint="default" w:ascii="仿宋_GB2312" w:hAnsi="仿宋_GB2312" w:eastAsia="仿宋_GB2312" w:cs="仿宋_GB2312"/>
          <w:b w:val="0"/>
          <w:bCs w:val="0"/>
          <w:color w:val="auto"/>
          <w:sz w:val="32"/>
          <w:szCs w:val="32"/>
          <w:highlight w:val="none"/>
          <w:u w:val="single"/>
          <w:lang w:eastAsia="zh-CN"/>
        </w:rPr>
        <w:t>:00</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eastAsia" w:ascii="仿宋_GB2312" w:hAnsi="仿宋_GB2312" w:eastAsia="仿宋_GB2312" w:cs="仿宋_GB2312"/>
          <w:b w:val="0"/>
          <w:bCs w:val="0"/>
          <w:color w:val="auto"/>
          <w:sz w:val="32"/>
          <w:szCs w:val="32"/>
          <w:highlight w:val="none"/>
          <w:u w:val="none"/>
        </w:rPr>
        <w:t>时</w:t>
      </w:r>
      <w:r>
        <w:rPr>
          <w:rFonts w:hint="eastAsia" w:ascii="仿宋_GB2312" w:hAnsi="仿宋_GB2312" w:eastAsia="仿宋_GB2312" w:cs="仿宋_GB2312"/>
          <w:color w:val="auto"/>
          <w:sz w:val="32"/>
          <w:szCs w:val="32"/>
          <w:highlight w:val="none"/>
          <w:u w:val="none"/>
        </w:rPr>
        <w:t>（北京时间）。</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响应文件递交地点：江西省赣州市章贡区章贡路百家岭8号</w:t>
      </w:r>
      <w:r>
        <w:rPr>
          <w:rFonts w:hint="eastAsia" w:ascii="仿宋_GB2312" w:hAnsi="仿宋_GB2312" w:eastAsia="仿宋_GB2312" w:cs="仿宋_GB2312"/>
          <w:color w:val="auto"/>
          <w:sz w:val="32"/>
          <w:szCs w:val="32"/>
          <w:highlight w:val="none"/>
          <w:lang w:val="en-US" w:eastAsia="zh-CN"/>
        </w:rPr>
        <w:t>一楼会议室</w:t>
      </w:r>
      <w:r>
        <w:rPr>
          <w:rFonts w:hint="eastAsia" w:ascii="仿宋_GB2312" w:hAnsi="仿宋_GB2312" w:eastAsia="仿宋_GB2312" w:cs="仿宋_GB2312"/>
          <w:color w:val="auto"/>
          <w:sz w:val="32"/>
          <w:szCs w:val="32"/>
          <w:highlight w:val="none"/>
        </w:rPr>
        <w:t>（章贡路金霞建材卫浴对面楼梯上行直走）</w:t>
      </w:r>
      <w:r>
        <w:rPr>
          <w:rFonts w:hint="eastAsia" w:ascii="仿宋_GB2312" w:hAnsi="仿宋_GB2312" w:eastAsia="仿宋_GB2312" w:cs="仿宋_GB2312"/>
          <w:b w:val="0"/>
          <w:bCs w:val="0"/>
          <w:color w:val="auto"/>
          <w:sz w:val="32"/>
          <w:szCs w:val="32"/>
          <w:highlight w:val="none"/>
          <w:u w:val="singl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eastAsia="zh-CN"/>
        </w:rPr>
        <w:t>响应文件开启、评审</w:t>
      </w:r>
      <w:r>
        <w:rPr>
          <w:rFonts w:hint="eastAsia" w:ascii="仿宋_GB2312" w:hAnsi="仿宋_GB2312" w:eastAsia="仿宋_GB2312" w:cs="仿宋_GB2312"/>
          <w:color w:val="auto"/>
          <w:sz w:val="32"/>
          <w:szCs w:val="32"/>
          <w:highlight w:val="none"/>
        </w:rPr>
        <w:t>地点：江西省赣州市章贡区章贡路百家岭8号一楼会议室（章贡路金霞建材卫浴对面楼梯上行直走）</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numPr>
          <w:ilvl w:val="0"/>
          <w:numId w:val="8"/>
        </w:numPr>
        <w:kinsoku/>
        <w:wordWrap/>
        <w:overflowPunct/>
        <w:topLinePunct w:val="0"/>
        <w:autoSpaceDE/>
        <w:autoSpaceDN/>
        <w:bidi w:val="0"/>
        <w:adjustRightInd/>
        <w:spacing w:line="520" w:lineRule="exact"/>
        <w:ind w:left="-13" w:leftChars="0" w:firstLine="643" w:firstLineChars="0"/>
        <w:jc w:val="left"/>
        <w:textAlignment w:val="auto"/>
        <w:outlineLvl w:val="1"/>
        <w:rPr>
          <w:rFonts w:hint="eastAsia" w:ascii="楷体" w:hAnsi="楷体" w:eastAsia="楷体" w:cs="楷体"/>
          <w:b/>
          <w:bCs/>
          <w:color w:val="auto"/>
          <w:sz w:val="32"/>
          <w:szCs w:val="32"/>
          <w:highlight w:val="none"/>
          <w:lang w:val="en-US" w:eastAsia="zh-CN"/>
        </w:rPr>
      </w:pPr>
      <w:bookmarkStart w:id="37" w:name="_Toc9726"/>
      <w:bookmarkStart w:id="38" w:name="_Toc1966"/>
      <w:bookmarkStart w:id="39" w:name="_Toc7230"/>
      <w:bookmarkStart w:id="40" w:name="_Toc31921"/>
      <w:r>
        <w:rPr>
          <w:rFonts w:hint="eastAsia" w:ascii="楷体" w:hAnsi="楷体" w:eastAsia="楷体" w:cs="楷体"/>
          <w:b/>
          <w:bCs/>
          <w:color w:val="auto"/>
          <w:sz w:val="32"/>
          <w:szCs w:val="32"/>
          <w:highlight w:val="none"/>
          <w:lang w:val="en-US" w:eastAsia="zh-CN"/>
        </w:rPr>
        <w:t>询价</w:t>
      </w:r>
      <w:r>
        <w:rPr>
          <w:rFonts w:hint="eastAsia" w:ascii="楷体" w:hAnsi="楷体" w:eastAsia="楷体" w:cs="楷体"/>
          <w:b/>
          <w:bCs/>
          <w:color w:val="auto"/>
          <w:sz w:val="32"/>
          <w:szCs w:val="32"/>
          <w:highlight w:val="none"/>
          <w:lang w:val="en-US" w:eastAsia="zh-Hans"/>
        </w:rPr>
        <w:t>保证金</w:t>
      </w:r>
      <w:bookmarkEnd w:id="37"/>
      <w:r>
        <w:rPr>
          <w:rFonts w:hint="eastAsia" w:ascii="楷体" w:hAnsi="楷体" w:eastAsia="楷体" w:cs="楷体"/>
          <w:b/>
          <w:bCs/>
          <w:color w:val="auto"/>
          <w:sz w:val="32"/>
          <w:szCs w:val="32"/>
          <w:highlight w:val="none"/>
          <w:lang w:val="en-US" w:eastAsia="zh-CN"/>
        </w:rPr>
        <w:t>：</w:t>
      </w:r>
      <w:bookmarkEnd w:id="38"/>
      <w:bookmarkEnd w:id="39"/>
      <w:bookmarkEnd w:id="40"/>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highlight w:val="none"/>
          <w:u w:val="single"/>
          <w:lang w:val="en-US" w:eastAsia="zh-Hans"/>
        </w:rPr>
      </w:pP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eastAsia="仿宋_GB2312" w:cs="仿宋_GB2312"/>
          <w:b w:val="0"/>
          <w:bCs w:val="0"/>
          <w:color w:val="auto"/>
          <w:sz w:val="32"/>
          <w:szCs w:val="32"/>
          <w:highlight w:val="none"/>
        </w:rPr>
        <w:t>供应商应向</w:t>
      </w:r>
      <w:r>
        <w:rPr>
          <w:rFonts w:hint="eastAsia" w:ascii="仿宋_GB2312" w:hAnsi="仿宋_GB2312" w:eastAsia="仿宋_GB2312" w:cs="仿宋_GB2312"/>
          <w:b w:val="0"/>
          <w:bCs w:val="0"/>
          <w:color w:val="auto"/>
          <w:sz w:val="32"/>
          <w:szCs w:val="32"/>
          <w:highlight w:val="none"/>
          <w:lang w:val="en-US" w:eastAsia="zh-CN"/>
        </w:rPr>
        <w:t>采购</w:t>
      </w:r>
      <w:r>
        <w:rPr>
          <w:rFonts w:hint="eastAsia" w:ascii="仿宋_GB2312" w:hAnsi="仿宋_GB2312" w:eastAsia="仿宋_GB2312" w:cs="仿宋_GB2312"/>
          <w:b w:val="0"/>
          <w:bCs w:val="0"/>
          <w:color w:val="auto"/>
          <w:sz w:val="32"/>
          <w:szCs w:val="32"/>
          <w:highlight w:val="none"/>
          <w:lang w:eastAsia="zh-CN"/>
        </w:rPr>
        <w:t>人</w:t>
      </w:r>
      <w:r>
        <w:rPr>
          <w:rFonts w:hint="eastAsia" w:ascii="仿宋_GB2312" w:hAnsi="仿宋_GB2312" w:eastAsia="仿宋_GB2312" w:cs="仿宋_GB2312"/>
          <w:b w:val="0"/>
          <w:bCs w:val="0"/>
          <w:color w:val="auto"/>
          <w:sz w:val="32"/>
          <w:szCs w:val="32"/>
          <w:highlight w:val="none"/>
          <w:lang w:val="en-US" w:eastAsia="zh-CN"/>
        </w:rPr>
        <w:t>交</w:t>
      </w:r>
      <w:r>
        <w:rPr>
          <w:rFonts w:hint="eastAsia" w:ascii="仿宋_GB2312" w:hAnsi="仿宋_GB2312" w:eastAsia="仿宋_GB2312" w:cs="仿宋_GB2312"/>
          <w:b w:val="0"/>
          <w:bCs w:val="0"/>
          <w:color w:val="auto"/>
          <w:sz w:val="32"/>
          <w:szCs w:val="32"/>
          <w:highlight w:val="none"/>
          <w:lang w:val="en-US" w:eastAsia="zh-Hans"/>
        </w:rPr>
        <w:t>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保证金</w:t>
      </w:r>
      <w:r>
        <w:rPr>
          <w:rFonts w:hint="eastAsia" w:ascii="仿宋_GB2312" w:hAnsi="仿宋_GB2312" w:eastAsia="仿宋_GB2312" w:cs="仿宋_GB2312"/>
          <w:b w:val="0"/>
          <w:bCs w:val="0"/>
          <w:color w:val="auto"/>
          <w:sz w:val="32"/>
          <w:szCs w:val="32"/>
          <w:highlight w:val="none"/>
          <w:lang w:val="en-US" w:eastAsia="zh-CN"/>
        </w:rPr>
        <w:t>人民币大写</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default" w:ascii="仿宋_GB2312" w:hAnsi="仿宋_GB2312" w:eastAsia="仿宋_GB2312" w:cs="仿宋_GB2312"/>
          <w:b w:val="0"/>
          <w:bCs w:val="0"/>
          <w:color w:val="auto"/>
          <w:sz w:val="32"/>
          <w:szCs w:val="32"/>
          <w:highlight w:val="none"/>
          <w:u w:val="single"/>
          <w:lang w:eastAsia="zh-CN"/>
        </w:rPr>
        <w:t>/</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eastAsia" w:ascii="仿宋_GB2312" w:hAnsi="仿宋_GB2312" w:eastAsia="仿宋_GB2312" w:cs="仿宋_GB2312"/>
          <w:b w:val="0"/>
          <w:bCs w:val="0"/>
          <w:color w:val="auto"/>
          <w:sz w:val="32"/>
          <w:szCs w:val="32"/>
          <w:highlight w:val="none"/>
          <w:u w:val="none"/>
          <w:lang w:val="en-US" w:eastAsia="zh-CN"/>
        </w:rPr>
        <w:t>元（小写：</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default" w:ascii="仿宋_GB2312" w:hAnsi="仿宋_GB2312" w:eastAsia="仿宋_GB2312" w:cs="仿宋_GB2312"/>
          <w:b w:val="0"/>
          <w:bCs w:val="0"/>
          <w:color w:val="auto"/>
          <w:sz w:val="32"/>
          <w:szCs w:val="32"/>
          <w:highlight w:val="none"/>
          <w:u w:val="single"/>
          <w:lang w:eastAsia="zh-CN"/>
        </w:rPr>
        <w:t>/</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eastAsia" w:ascii="仿宋_GB2312" w:hAnsi="仿宋_GB2312" w:eastAsia="仿宋_GB2312" w:cs="仿宋_GB2312"/>
          <w:b w:val="0"/>
          <w:bCs w:val="0"/>
          <w:color w:val="auto"/>
          <w:sz w:val="32"/>
          <w:szCs w:val="32"/>
          <w:highlight w:val="none"/>
          <w:u w:val="none"/>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2.询价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收款单位：</w:t>
      </w:r>
      <w:r>
        <w:rPr>
          <w:rFonts w:hint="eastAsia" w:ascii="仿宋_GB2312" w:hAnsi="仿宋_GB2312" w:eastAsia="仿宋_GB2312" w:cs="仿宋_GB2312"/>
          <w:b/>
          <w:color w:val="auto"/>
          <w:sz w:val="32"/>
          <w:szCs w:val="32"/>
          <w:highlight w:val="none"/>
          <w:u w:val="single"/>
          <w:lang w:val="en-US" w:eastAsia="zh-CN"/>
        </w:rPr>
        <w:t xml:space="preserve">              </w:t>
      </w:r>
      <w:r>
        <w:rPr>
          <w:rFonts w:hint="default" w:ascii="仿宋_GB2312" w:hAnsi="仿宋_GB2312" w:eastAsia="仿宋_GB2312" w:cs="仿宋_GB2312"/>
          <w:b/>
          <w:color w:val="auto"/>
          <w:sz w:val="32"/>
          <w:szCs w:val="32"/>
          <w:highlight w:val="none"/>
          <w:u w:val="single"/>
          <w:lang w:eastAsia="zh-CN"/>
        </w:rPr>
        <w:t>/</w:t>
      </w:r>
      <w:r>
        <w:rPr>
          <w:rFonts w:hint="eastAsia" w:ascii="仿宋_GB2312" w:hAnsi="仿宋_GB2312" w:eastAsia="仿宋_GB2312" w:cs="仿宋_GB2312"/>
          <w:b/>
          <w:color w:val="auto"/>
          <w:sz w:val="32"/>
          <w:szCs w:val="32"/>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开</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b/>
          <w:color w:val="auto"/>
          <w:sz w:val="32"/>
          <w:szCs w:val="32"/>
          <w:highlight w:val="none"/>
        </w:rPr>
        <w:t>户</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b/>
          <w:color w:val="auto"/>
          <w:sz w:val="32"/>
          <w:szCs w:val="32"/>
          <w:highlight w:val="none"/>
        </w:rPr>
        <w:t>行：</w:t>
      </w:r>
      <w:r>
        <w:rPr>
          <w:rFonts w:hint="eastAsia" w:ascii="仿宋_GB2312" w:hAnsi="仿宋_GB2312" w:eastAsia="仿宋_GB2312" w:cs="仿宋_GB2312"/>
          <w:b/>
          <w:color w:val="auto"/>
          <w:sz w:val="32"/>
          <w:szCs w:val="32"/>
          <w:highlight w:val="none"/>
          <w:u w:val="single"/>
          <w:lang w:val="en-US" w:eastAsia="zh-CN"/>
        </w:rPr>
        <w:t xml:space="preserve">            </w:t>
      </w:r>
      <w:r>
        <w:rPr>
          <w:rFonts w:hint="default" w:ascii="仿宋_GB2312" w:hAnsi="仿宋_GB2312" w:eastAsia="仿宋_GB2312" w:cs="仿宋_GB2312"/>
          <w:b/>
          <w:color w:val="auto"/>
          <w:sz w:val="32"/>
          <w:szCs w:val="32"/>
          <w:highlight w:val="none"/>
          <w:u w:val="single"/>
          <w:lang w:eastAsia="zh-CN"/>
        </w:rPr>
        <w:t>/</w:t>
      </w:r>
      <w:r>
        <w:rPr>
          <w:rFonts w:hint="eastAsia" w:ascii="仿宋_GB2312" w:hAnsi="仿宋_GB2312" w:eastAsia="仿宋_GB2312" w:cs="仿宋_GB2312"/>
          <w:b/>
          <w:color w:val="auto"/>
          <w:sz w:val="32"/>
          <w:szCs w:val="32"/>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val="0"/>
          <w:bCs/>
          <w:color w:val="auto"/>
          <w:sz w:val="32"/>
          <w:szCs w:val="32"/>
          <w:highlight w:val="none"/>
          <w:u w:val="single"/>
          <w:lang w:val="en-US" w:eastAsia="zh-CN"/>
        </w:rPr>
      </w:pPr>
      <w:r>
        <w:rPr>
          <w:rFonts w:hint="eastAsia" w:ascii="仿宋_GB2312" w:hAnsi="仿宋_GB2312" w:eastAsia="仿宋_GB2312" w:cs="仿宋_GB2312"/>
          <w:b/>
          <w:color w:val="auto"/>
          <w:sz w:val="32"/>
          <w:szCs w:val="32"/>
          <w:highlight w:val="none"/>
        </w:rPr>
        <w:t>银行账号：</w:t>
      </w:r>
      <w:r>
        <w:rPr>
          <w:rFonts w:hint="eastAsia" w:ascii="仿宋_GB2312" w:hAnsi="仿宋_GB2312" w:eastAsia="仿宋_GB2312" w:cs="仿宋_GB2312"/>
          <w:b w:val="0"/>
          <w:bCs/>
          <w:color w:val="auto"/>
          <w:sz w:val="32"/>
          <w:szCs w:val="32"/>
          <w:highlight w:val="none"/>
          <w:u w:val="single"/>
          <w:lang w:val="en-US" w:eastAsia="zh-CN"/>
        </w:rPr>
        <w:t xml:space="preserve">           </w:t>
      </w:r>
      <w:r>
        <w:rPr>
          <w:rFonts w:hint="default" w:ascii="仿宋_GB2312" w:hAnsi="仿宋_GB2312" w:eastAsia="仿宋_GB2312" w:cs="仿宋_GB2312"/>
          <w:b w:val="0"/>
          <w:bCs/>
          <w:color w:val="auto"/>
          <w:sz w:val="32"/>
          <w:szCs w:val="32"/>
          <w:highlight w:val="none"/>
          <w:u w:val="single"/>
          <w:lang w:eastAsia="zh-CN"/>
        </w:rPr>
        <w:t>/</w:t>
      </w:r>
      <w:r>
        <w:rPr>
          <w:rFonts w:hint="eastAsia" w:ascii="仿宋_GB2312" w:hAnsi="仿宋_GB2312" w:eastAsia="仿宋_GB2312" w:cs="仿宋_GB2312"/>
          <w:b w:val="0"/>
          <w:bCs/>
          <w:color w:val="auto"/>
          <w:sz w:val="32"/>
          <w:szCs w:val="32"/>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outlineLvl w:val="1"/>
        <w:rPr>
          <w:rFonts w:hint="eastAsia" w:ascii="仿宋_GB2312" w:hAnsi="仿宋_GB2312" w:eastAsia="仿宋_GB2312" w:cs="仿宋_GB2312"/>
          <w:b w:val="0"/>
          <w:bCs/>
          <w:color w:val="auto"/>
          <w:sz w:val="32"/>
          <w:szCs w:val="32"/>
          <w:highlight w:val="none"/>
          <w:lang w:val="en-US" w:eastAsia="zh-CN"/>
        </w:rPr>
      </w:pPr>
      <w:bookmarkStart w:id="41" w:name="_Toc1702"/>
      <w:bookmarkStart w:id="42" w:name="_Toc28407"/>
      <w:bookmarkStart w:id="43" w:name="_Toc20184"/>
      <w:r>
        <w:rPr>
          <w:rFonts w:hint="eastAsia" w:ascii="仿宋_GB2312" w:hAnsi="仿宋_GB2312" w:eastAsia="仿宋_GB2312" w:cs="仿宋_GB2312"/>
          <w:b/>
          <w:color w:val="auto"/>
          <w:sz w:val="32"/>
          <w:szCs w:val="32"/>
          <w:highlight w:val="none"/>
        </w:rPr>
        <w:t>附    言：</w:t>
      </w:r>
      <w:r>
        <w:rPr>
          <w:rFonts w:hint="eastAsia" w:ascii="仿宋_GB2312" w:hAnsi="仿宋_GB2312" w:eastAsia="仿宋_GB2312" w:cs="仿宋_GB2312"/>
          <w:b w:val="0"/>
          <w:bCs/>
          <w:color w:val="auto"/>
          <w:sz w:val="32"/>
          <w:szCs w:val="32"/>
          <w:highlight w:val="none"/>
          <w:u w:val="single"/>
          <w:lang w:val="en-US" w:eastAsia="zh-CN"/>
        </w:rPr>
        <w:t xml:space="preserve">      </w:t>
      </w:r>
      <w:r>
        <w:rPr>
          <w:rFonts w:hint="default" w:ascii="仿宋_GB2312" w:hAnsi="仿宋_GB2312" w:eastAsia="仿宋_GB2312" w:cs="仿宋_GB2312"/>
          <w:b w:val="0"/>
          <w:bCs/>
          <w:color w:val="auto"/>
          <w:sz w:val="32"/>
          <w:szCs w:val="32"/>
          <w:highlight w:val="none"/>
          <w:u w:val="single"/>
          <w:lang w:eastAsia="zh-CN"/>
        </w:rPr>
        <w:t>/</w:t>
      </w:r>
      <w:r>
        <w:rPr>
          <w:rFonts w:hint="eastAsia" w:ascii="仿宋_GB2312" w:hAnsi="仿宋_GB2312" w:eastAsia="仿宋_GB2312" w:cs="仿宋_GB2312"/>
          <w:b w:val="0"/>
          <w:bCs/>
          <w:color w:val="auto"/>
          <w:sz w:val="32"/>
          <w:szCs w:val="32"/>
          <w:highlight w:val="none"/>
          <w:u w:val="single"/>
          <w:lang w:val="en-US" w:eastAsia="zh-CN"/>
        </w:rPr>
        <w:t xml:space="preserve">     </w:t>
      </w:r>
      <w:r>
        <w:rPr>
          <w:rFonts w:hint="eastAsia" w:ascii="仿宋_GB2312" w:hAnsi="仿宋_GB2312" w:eastAsia="仿宋_GB2312" w:cs="仿宋_GB2312"/>
          <w:b w:val="0"/>
          <w:bCs/>
          <w:color w:val="auto"/>
          <w:sz w:val="32"/>
          <w:szCs w:val="32"/>
          <w:highlight w:val="none"/>
          <w:lang w:val="en-US" w:eastAsia="zh-CN"/>
        </w:rPr>
        <w:t>项目询价保证金</w:t>
      </w:r>
      <w:bookmarkEnd w:id="41"/>
      <w:bookmarkEnd w:id="42"/>
      <w:bookmarkEnd w:id="43"/>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eastAsia="仿宋_GB2312"/>
          <w:color w:val="auto"/>
          <w:highlight w:val="none"/>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pPr>
        <w:keepNext w:val="0"/>
        <w:keepLines w:val="0"/>
        <w:pageBreakBefore w:val="0"/>
        <w:numPr>
          <w:ilvl w:val="0"/>
          <w:numId w:val="8"/>
        </w:numPr>
        <w:kinsoku/>
        <w:wordWrap/>
        <w:overflowPunct/>
        <w:topLinePunct w:val="0"/>
        <w:bidi w:val="0"/>
        <w:spacing w:line="520" w:lineRule="exact"/>
        <w:ind w:left="-13" w:leftChars="0" w:firstLine="643" w:firstLineChars="0"/>
        <w:jc w:val="left"/>
        <w:outlineLvl w:val="1"/>
        <w:rPr>
          <w:rFonts w:hint="eastAsia" w:ascii="楷体" w:hAnsi="楷体" w:eastAsia="楷体" w:cs="楷体"/>
          <w:b/>
          <w:bCs/>
          <w:color w:val="auto"/>
          <w:sz w:val="32"/>
          <w:szCs w:val="32"/>
          <w:highlight w:val="none"/>
          <w:lang w:val="en-US" w:eastAsia="zh-Hans"/>
        </w:rPr>
      </w:pPr>
      <w:bookmarkStart w:id="44" w:name="_Toc3380"/>
      <w:bookmarkStart w:id="45" w:name="_Toc5113"/>
      <w:bookmarkStart w:id="46" w:name="_Toc11861"/>
      <w:bookmarkStart w:id="47" w:name="_Toc16592"/>
      <w:r>
        <w:rPr>
          <w:rFonts w:hint="eastAsia" w:ascii="楷体" w:hAnsi="楷体" w:eastAsia="楷体" w:cs="楷体"/>
          <w:b/>
          <w:bCs/>
          <w:color w:val="auto"/>
          <w:sz w:val="32"/>
          <w:szCs w:val="32"/>
          <w:highlight w:val="none"/>
          <w:lang w:val="en-US" w:eastAsia="zh-Hans"/>
        </w:rPr>
        <w:t>联系方式：</w:t>
      </w:r>
      <w:bookmarkEnd w:id="44"/>
      <w:bookmarkEnd w:id="45"/>
      <w:bookmarkEnd w:id="46"/>
      <w:bookmarkEnd w:id="47"/>
    </w:p>
    <w:p>
      <w:pPr>
        <w:keepNext w:val="0"/>
        <w:keepLines w:val="0"/>
        <w:pageBreakBefore w:val="0"/>
        <w:widowControl w:val="0"/>
        <w:numPr>
          <w:ilvl w:val="0"/>
          <w:numId w:val="0"/>
        </w:numPr>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采购人：</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Calibri" w:eastAsia="仿宋_GB2312" w:cs="仿宋_GB2312"/>
          <w:kern w:val="2"/>
          <w:sz w:val="32"/>
          <w:szCs w:val="32"/>
          <w:highlight w:val="none"/>
          <w:u w:val="single"/>
          <w:lang w:val="en-US" w:eastAsia="zh-CN" w:bidi="ar"/>
        </w:rPr>
        <w:t>赣州宋潮景区管理有限公司</w:t>
      </w:r>
      <w:r>
        <w:rPr>
          <w:rFonts w:hint="eastAsia" w:ascii="仿宋_GB2312" w:hAnsi="仿宋_GB2312" w:eastAsia="仿宋_GB2312" w:cs="仿宋_GB2312"/>
          <w:bCs/>
          <w:color w:val="auto"/>
          <w:sz w:val="32"/>
          <w:szCs w:val="32"/>
          <w:highlight w:val="none"/>
          <w:u w:val="single"/>
          <w:lang w:val="en-US" w:eastAsia="zh-CN"/>
        </w:rPr>
        <w:t xml:space="preserve">   </w:t>
      </w:r>
    </w:p>
    <w:p>
      <w:pPr>
        <w:keepNext w:val="0"/>
        <w:keepLines w:val="0"/>
        <w:pageBreakBefore w:val="0"/>
        <w:widowControl w:val="0"/>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地    址：</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Calibri" w:eastAsia="仿宋_GB2312" w:cs="仿宋_GB2312"/>
          <w:kern w:val="2"/>
          <w:sz w:val="32"/>
          <w:szCs w:val="32"/>
          <w:highlight w:val="none"/>
          <w:u w:val="single"/>
          <w:lang w:val="en-US" w:eastAsia="zh-CN" w:bidi="ar"/>
        </w:rPr>
        <w:t>江西省赣州市章贡区章贡路百家岭8号</w:t>
      </w:r>
      <w:r>
        <w:rPr>
          <w:rFonts w:hint="eastAsia" w:ascii="仿宋_GB2312" w:hAnsi="仿宋_GB2312" w:eastAsia="仿宋_GB2312" w:cs="仿宋_GB2312"/>
          <w:bCs/>
          <w:color w:val="auto"/>
          <w:sz w:val="32"/>
          <w:szCs w:val="32"/>
          <w:highlight w:val="none"/>
          <w:u w:val="none"/>
          <w:lang w:val="en-US" w:eastAsia="zh-CN"/>
        </w:rPr>
        <w:t xml:space="preserve">   </w:t>
      </w:r>
      <w:r>
        <w:rPr>
          <w:rFonts w:hint="eastAsia" w:ascii="仿宋_GB2312" w:hAnsi="仿宋_GB2312" w:eastAsia="仿宋_GB2312" w:cs="仿宋_GB2312"/>
          <w:bCs/>
          <w:color w:val="auto"/>
          <w:sz w:val="32"/>
          <w:szCs w:val="32"/>
          <w:highlight w:val="none"/>
          <w:u w:val="single"/>
          <w:lang w:val="en-US" w:eastAsia="zh-CN"/>
        </w:rPr>
        <w:t xml:space="preserve">                    </w:t>
      </w:r>
    </w:p>
    <w:p>
      <w:pPr>
        <w:keepNext w:val="0"/>
        <w:keepLines w:val="0"/>
        <w:pageBreakBefore w:val="0"/>
        <w:widowControl w:val="0"/>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联 系</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人：</w:t>
      </w:r>
      <w:r>
        <w:rPr>
          <w:rFonts w:hint="eastAsia" w:ascii="仿宋_GB2312" w:hAnsi="仿宋_GB2312" w:eastAsia="仿宋_GB2312" w:cs="仿宋_GB2312"/>
          <w:bCs/>
          <w:color w:val="auto"/>
          <w:sz w:val="32"/>
          <w:szCs w:val="32"/>
          <w:highlight w:val="none"/>
          <w:u w:val="single"/>
          <w:lang w:val="en-US" w:eastAsia="zh-CN"/>
        </w:rPr>
        <w:t xml:space="preserve"> 罗先生                         </w:t>
      </w:r>
    </w:p>
    <w:p>
      <w:pPr>
        <w:keepNext w:val="0"/>
        <w:keepLines w:val="0"/>
        <w:pageBreakBefore w:val="0"/>
        <w:widowControl w:val="0"/>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联系方式：</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kern w:val="2"/>
          <w:sz w:val="32"/>
          <w:szCs w:val="32"/>
          <w:highlight w:val="none"/>
          <w:u w:val="single"/>
          <w:lang w:val="en-US" w:eastAsia="zh-CN" w:bidi="ar"/>
        </w:rPr>
        <w:t>15180279397</w:t>
      </w:r>
      <w:r>
        <w:rPr>
          <w:rFonts w:hint="eastAsia" w:ascii="仿宋_GB2312" w:hAnsi="仿宋_GB2312" w:eastAsia="仿宋_GB2312" w:cs="仿宋_GB2312"/>
          <w:kern w:val="2"/>
          <w:sz w:val="32"/>
          <w:szCs w:val="32"/>
          <w:highlight w:val="none"/>
          <w:u w:val="single"/>
          <w:lang w:val="en-US" w:eastAsia="zh-CN" w:bidi="ar"/>
        </w:rPr>
        <w:t xml:space="preserve"> </w:t>
      </w:r>
      <w:r>
        <w:rPr>
          <w:rFonts w:hint="eastAsia" w:ascii="仿宋_GB2312" w:hAnsi="仿宋_GB2312" w:eastAsia="仿宋_GB2312" w:cs="仿宋_GB2312"/>
          <w:bCs/>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spacing w:line="360" w:lineRule="auto"/>
        <w:jc w:val="center"/>
        <w:outlineLvl w:val="0"/>
        <w:rPr>
          <w:rFonts w:hint="eastAsia" w:ascii="Times New Roman" w:hAnsi="黑体" w:eastAsia="黑体"/>
          <w:b/>
          <w:bCs w:val="0"/>
          <w:color w:val="auto"/>
          <w:sz w:val="32"/>
          <w:szCs w:val="32"/>
          <w:highlight w:val="none"/>
        </w:rPr>
      </w:pPr>
      <w:bookmarkStart w:id="48" w:name="_Toc5517"/>
      <w:bookmarkStart w:id="49" w:name="_Toc16627"/>
      <w:bookmarkStart w:id="50" w:name="_Toc27978"/>
      <w:bookmarkStart w:id="51" w:name="_Toc6233"/>
      <w:r>
        <w:rPr>
          <w:rFonts w:hint="eastAsia" w:ascii="Times New Roman" w:hAnsi="黑体" w:eastAsia="黑体"/>
          <w:b/>
          <w:bCs w:val="0"/>
          <w:color w:val="auto"/>
          <w:sz w:val="32"/>
          <w:szCs w:val="32"/>
          <w:highlight w:val="none"/>
        </w:rPr>
        <w:t xml:space="preserve">第二章  </w:t>
      </w:r>
      <w:r>
        <w:rPr>
          <w:rFonts w:hint="eastAsia" w:ascii="Times New Roman" w:hAnsi="黑体" w:eastAsia="黑体"/>
          <w:b/>
          <w:bCs w:val="0"/>
          <w:color w:val="auto"/>
          <w:sz w:val="32"/>
          <w:szCs w:val="32"/>
          <w:highlight w:val="none"/>
          <w:lang w:eastAsia="zh-CN"/>
        </w:rPr>
        <w:t>询价</w:t>
      </w:r>
      <w:r>
        <w:rPr>
          <w:rFonts w:hint="eastAsia" w:ascii="Times New Roman" w:hAnsi="黑体" w:eastAsia="黑体"/>
          <w:b/>
          <w:bCs w:val="0"/>
          <w:color w:val="auto"/>
          <w:sz w:val="32"/>
          <w:szCs w:val="32"/>
          <w:highlight w:val="none"/>
        </w:rPr>
        <w:t>程序和方法</w:t>
      </w:r>
      <w:bookmarkEnd w:id="48"/>
      <w:bookmarkEnd w:id="49"/>
      <w:bookmarkEnd w:id="50"/>
      <w:bookmarkEnd w:id="51"/>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rPr>
      </w:pPr>
      <w:bookmarkStart w:id="52" w:name="_Toc15458"/>
      <w:bookmarkStart w:id="53" w:name="_Toc17731"/>
      <w:bookmarkStart w:id="54" w:name="_Toc19052"/>
      <w:r>
        <w:rPr>
          <w:rFonts w:hint="eastAsia" w:ascii="楷体" w:hAnsi="楷体" w:eastAsia="楷体" w:cs="楷体"/>
          <w:b/>
          <w:bCs w:val="0"/>
          <w:color w:val="auto"/>
          <w:sz w:val="32"/>
          <w:szCs w:val="32"/>
          <w:highlight w:val="none"/>
          <w:lang w:val="en-US" w:eastAsia="zh-CN"/>
        </w:rPr>
        <w:t>1.</w:t>
      </w:r>
      <w:r>
        <w:rPr>
          <w:rFonts w:hint="eastAsia" w:ascii="楷体" w:hAnsi="楷体" w:eastAsia="楷体" w:cs="楷体"/>
          <w:b/>
          <w:bCs w:val="0"/>
          <w:color w:val="auto"/>
          <w:sz w:val="32"/>
          <w:szCs w:val="32"/>
          <w:highlight w:val="none"/>
        </w:rPr>
        <w:t>编制依据</w:t>
      </w:r>
      <w:bookmarkEnd w:id="52"/>
      <w:bookmarkEnd w:id="5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w:t>
      </w:r>
      <w:r>
        <w:rPr>
          <w:rFonts w:hint="eastAsia" w:ascii="仿宋_GB2312" w:hAnsi="仿宋_GB2312" w:eastAsia="仿宋_GB2312" w:cs="仿宋_GB2312"/>
          <w:color w:val="auto"/>
          <w:sz w:val="32"/>
          <w:szCs w:val="32"/>
          <w:highlight w:val="none"/>
          <w:lang w:val="en-US" w:eastAsia="zh-CN"/>
        </w:rPr>
        <w:t>赣州旅游投资集团有限公司</w:t>
      </w:r>
      <w:r>
        <w:rPr>
          <w:rFonts w:hint="eastAsia" w:ascii="仿宋_GB2312" w:hAnsi="仿宋_GB2312" w:eastAsia="仿宋_GB2312" w:cs="仿宋_GB2312"/>
          <w:color w:val="auto"/>
          <w:sz w:val="32"/>
          <w:szCs w:val="32"/>
          <w:highlight w:val="none"/>
        </w:rPr>
        <w:t>相关</w:t>
      </w:r>
      <w:r>
        <w:rPr>
          <w:rFonts w:hint="eastAsia" w:ascii="仿宋_GB2312" w:hAnsi="仿宋_GB2312" w:eastAsia="仿宋_GB2312" w:cs="仿宋_GB2312"/>
          <w:color w:val="auto"/>
          <w:sz w:val="32"/>
          <w:szCs w:val="32"/>
          <w:highlight w:val="none"/>
          <w:lang w:val="en-US" w:eastAsia="zh-CN"/>
        </w:rPr>
        <w:t>内控制度</w:t>
      </w:r>
      <w:r>
        <w:rPr>
          <w:rFonts w:hint="eastAsia" w:ascii="仿宋_GB2312" w:hAnsi="仿宋_GB2312" w:eastAsia="仿宋_GB2312" w:cs="仿宋_GB2312"/>
          <w:color w:val="auto"/>
          <w:sz w:val="32"/>
          <w:szCs w:val="32"/>
          <w:highlight w:val="none"/>
        </w:rPr>
        <w:t>编制。</w:t>
      </w:r>
      <w:bookmarkEnd w:id="5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55" w:name="_Toc14554"/>
      <w:bookmarkStart w:id="56" w:name="_Toc23099"/>
      <w:r>
        <w:rPr>
          <w:rFonts w:hint="eastAsia" w:ascii="楷体" w:hAnsi="楷体" w:eastAsia="楷体" w:cs="楷体"/>
          <w:b/>
          <w:bCs w:val="0"/>
          <w:color w:val="auto"/>
          <w:sz w:val="32"/>
          <w:szCs w:val="32"/>
          <w:highlight w:val="none"/>
          <w:lang w:val="en-US" w:eastAsia="zh-CN"/>
        </w:rPr>
        <w:t>2.定义</w:t>
      </w:r>
      <w:bookmarkEnd w:id="55"/>
      <w:bookmarkEnd w:id="5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2.1采购人：</w:t>
      </w: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Calibri" w:eastAsia="仿宋_GB2312" w:cs="仿宋_GB2312"/>
          <w:kern w:val="2"/>
          <w:sz w:val="32"/>
          <w:szCs w:val="32"/>
          <w:highlight w:val="none"/>
          <w:u w:val="single"/>
          <w:lang w:val="en-US" w:eastAsia="zh-CN" w:bidi="ar"/>
        </w:rPr>
        <w:t>赣州宋潮景区管理有限公司</w:t>
      </w:r>
      <w:r>
        <w:rPr>
          <w:rFonts w:hint="eastAsia" w:ascii="仿宋_GB2312" w:hAnsi="仿宋_GB2312" w:eastAsia="仿宋_GB2312" w:cs="仿宋_GB2312"/>
          <w:color w:val="auto"/>
          <w:sz w:val="32"/>
          <w:szCs w:val="32"/>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供应商：是指向采购人提供“</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lang w:val="en-US" w:eastAsia="zh-CN"/>
        </w:rPr>
        <w:t>须知</w:t>
      </w:r>
      <w:r>
        <w:rPr>
          <w:rFonts w:hint="eastAsia" w:ascii="仿宋_GB2312" w:hAnsi="仿宋_GB2312" w:eastAsia="仿宋_GB2312" w:cs="仿宋_GB2312"/>
          <w:color w:val="auto"/>
          <w:sz w:val="32"/>
          <w:szCs w:val="32"/>
          <w:highlight w:val="none"/>
        </w:rPr>
        <w:t>”中</w:t>
      </w:r>
      <w:r>
        <w:rPr>
          <w:rFonts w:hint="eastAsia" w:ascii="仿宋_GB2312" w:hAnsi="仿宋_GB2312" w:eastAsia="仿宋_GB2312" w:cs="仿宋_GB2312"/>
          <w:color w:val="auto"/>
          <w:sz w:val="32"/>
          <w:szCs w:val="32"/>
          <w:highlight w:val="none"/>
          <w:lang w:val="en-US" w:eastAsia="zh-CN"/>
        </w:rPr>
        <w:t>采购</w:t>
      </w:r>
      <w:r>
        <w:rPr>
          <w:rFonts w:hint="eastAsia" w:ascii="仿宋_GB2312" w:hAnsi="仿宋_GB2312" w:eastAsia="仿宋_GB2312" w:cs="仿宋_GB2312"/>
          <w:color w:val="auto"/>
          <w:sz w:val="32"/>
          <w:szCs w:val="32"/>
          <w:highlight w:val="none"/>
        </w:rPr>
        <w:t>内容的法人、其它组织或者自然人。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57" w:name="_Toc19070"/>
      <w:bookmarkStart w:id="58" w:name="_Toc32497"/>
      <w:r>
        <w:rPr>
          <w:rFonts w:hint="eastAsia" w:ascii="楷体" w:hAnsi="楷体" w:eastAsia="楷体" w:cs="楷体"/>
          <w:b/>
          <w:bCs w:val="0"/>
          <w:color w:val="auto"/>
          <w:sz w:val="32"/>
          <w:szCs w:val="32"/>
          <w:highlight w:val="none"/>
          <w:lang w:val="en-US" w:eastAsia="zh-CN"/>
        </w:rPr>
        <w:t>3.响应文件的构成</w:t>
      </w:r>
      <w:bookmarkEnd w:id="57"/>
      <w:bookmarkEnd w:id="58"/>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59" w:name="_Toc4003"/>
      <w:r>
        <w:rPr>
          <w:rFonts w:hint="eastAsia" w:ascii="仿宋_GB2312" w:hAnsi="仿宋_GB2312" w:eastAsia="仿宋_GB2312" w:cs="仿宋_GB2312"/>
          <w:color w:val="auto"/>
          <w:sz w:val="32"/>
          <w:szCs w:val="32"/>
          <w:highlight w:val="none"/>
        </w:rPr>
        <w:t>3.1提供法定代表人授权书；</w:t>
      </w:r>
      <w:bookmarkEnd w:id="5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60" w:name="_Toc29314"/>
      <w:r>
        <w:rPr>
          <w:rFonts w:hint="eastAsia" w:ascii="仿宋_GB2312" w:hAnsi="仿宋_GB2312" w:eastAsia="仿宋_GB2312" w:cs="仿宋_GB2312"/>
          <w:color w:val="auto"/>
          <w:sz w:val="32"/>
          <w:szCs w:val="32"/>
          <w:highlight w:val="none"/>
        </w:rPr>
        <w:t>3.2提供营业执照；</w:t>
      </w:r>
      <w:bookmarkEnd w:id="60"/>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61" w:name="_Toc3486"/>
      <w:r>
        <w:rPr>
          <w:rFonts w:hint="eastAsia" w:ascii="仿宋_GB2312" w:hAnsi="仿宋_GB2312" w:eastAsia="仿宋_GB2312" w:cs="仿宋_GB2312"/>
          <w:color w:val="auto"/>
          <w:sz w:val="32"/>
          <w:szCs w:val="32"/>
          <w:highlight w:val="none"/>
        </w:rPr>
        <w:t>3.3</w:t>
      </w:r>
      <w:r>
        <w:rPr>
          <w:rFonts w:hint="eastAsia" w:ascii="仿宋_GB2312" w:hAnsi="仿宋_GB2312" w:eastAsia="仿宋_GB2312" w:cs="仿宋_GB2312"/>
          <w:color w:val="auto"/>
          <w:sz w:val="32"/>
          <w:szCs w:val="32"/>
          <w:highlight w:val="none"/>
          <w:lang w:val="en-US" w:eastAsia="zh-CN"/>
        </w:rPr>
        <w:t>供应商</w:t>
      </w:r>
      <w:r>
        <w:rPr>
          <w:rFonts w:hint="eastAsia" w:ascii="仿宋_GB2312" w:hAnsi="仿宋_GB2312" w:eastAsia="仿宋_GB2312" w:cs="仿宋_GB2312"/>
          <w:color w:val="auto"/>
          <w:sz w:val="32"/>
          <w:szCs w:val="32"/>
          <w:highlight w:val="none"/>
        </w:rPr>
        <w:t>资质</w:t>
      </w:r>
      <w:r>
        <w:rPr>
          <w:rFonts w:hint="eastAsia" w:ascii="仿宋_GB2312" w:hAnsi="仿宋_GB2312" w:eastAsia="仿宋_GB2312" w:cs="仿宋_GB2312"/>
          <w:color w:val="auto"/>
          <w:sz w:val="32"/>
          <w:szCs w:val="32"/>
          <w:highlight w:val="none"/>
          <w:lang w:val="en-US" w:eastAsia="zh-CN"/>
        </w:rPr>
        <w:t>证明</w:t>
      </w:r>
      <w:r>
        <w:rPr>
          <w:rFonts w:hint="eastAsia" w:ascii="仿宋_GB2312" w:hAnsi="仿宋_GB2312" w:eastAsia="仿宋_GB2312" w:cs="仿宋_GB2312"/>
          <w:color w:val="auto"/>
          <w:sz w:val="32"/>
          <w:szCs w:val="32"/>
          <w:highlight w:val="none"/>
        </w:rPr>
        <w:t>；</w:t>
      </w:r>
      <w:bookmarkEnd w:id="6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62" w:name="_Toc12753"/>
      <w:r>
        <w:rPr>
          <w:rFonts w:hint="eastAsia" w:ascii="仿宋_GB2312" w:hAnsi="仿宋_GB2312" w:eastAsia="仿宋_GB2312" w:cs="仿宋_GB2312"/>
          <w:color w:val="auto"/>
          <w:sz w:val="32"/>
          <w:szCs w:val="32"/>
          <w:highlight w:val="none"/>
        </w:rPr>
        <w:t>3.</w:t>
      </w:r>
      <w:r>
        <w:rPr>
          <w:rFonts w:hint="default" w:ascii="仿宋_GB2312" w:hAnsi="仿宋_GB2312" w:eastAsia="仿宋_GB2312" w:cs="仿宋_GB2312"/>
          <w:color w:val="auto"/>
          <w:sz w:val="32"/>
          <w:szCs w:val="32"/>
          <w:highlight w:val="none"/>
        </w:rPr>
        <w:t>4</w:t>
      </w:r>
      <w:bookmarkEnd w:id="62"/>
      <w:bookmarkStart w:id="63" w:name="_Toc25235"/>
      <w:r>
        <w:rPr>
          <w:rFonts w:hint="eastAsia" w:ascii="仿宋_GB2312" w:hAnsi="仿宋_GB2312" w:eastAsia="仿宋_GB2312" w:cs="仿宋_GB2312"/>
          <w:color w:val="auto"/>
          <w:sz w:val="32"/>
          <w:szCs w:val="32"/>
          <w:highlight w:val="none"/>
        </w:rPr>
        <w:t>报价</w:t>
      </w:r>
      <w:r>
        <w:rPr>
          <w:rFonts w:hint="eastAsia" w:ascii="仿宋_GB2312" w:hAnsi="仿宋_GB2312" w:eastAsia="仿宋_GB2312" w:cs="仿宋_GB2312"/>
          <w:color w:val="auto"/>
          <w:sz w:val="32"/>
          <w:szCs w:val="32"/>
          <w:highlight w:val="none"/>
          <w:lang w:val="en-US" w:eastAsia="zh-CN"/>
        </w:rPr>
        <w:t>表</w:t>
      </w:r>
      <w:r>
        <w:rPr>
          <w:rFonts w:hint="eastAsia" w:ascii="仿宋_GB2312" w:hAnsi="仿宋_GB2312" w:eastAsia="仿宋_GB2312" w:cs="仿宋_GB2312"/>
          <w:color w:val="auto"/>
          <w:sz w:val="32"/>
          <w:szCs w:val="32"/>
          <w:highlight w:val="none"/>
        </w:rPr>
        <w:t>；</w:t>
      </w:r>
      <w:bookmarkEnd w:id="6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64" w:name="_Toc15977"/>
      <w:r>
        <w:rPr>
          <w:rFonts w:hint="eastAsia" w:ascii="仿宋_GB2312" w:hAnsi="仿宋_GB2312" w:eastAsia="仿宋_GB2312" w:cs="仿宋_GB2312"/>
          <w:color w:val="auto"/>
          <w:sz w:val="32"/>
          <w:szCs w:val="32"/>
          <w:highlight w:val="none"/>
        </w:rPr>
        <w:t>3.</w:t>
      </w:r>
      <w:r>
        <w:rPr>
          <w:rFonts w:hint="default" w:ascii="仿宋_GB2312" w:hAnsi="仿宋_GB2312" w:eastAsia="仿宋_GB2312" w:cs="仿宋_GB2312"/>
          <w:color w:val="auto"/>
          <w:sz w:val="32"/>
          <w:szCs w:val="32"/>
          <w:highlight w:val="none"/>
        </w:rPr>
        <w:t>5</w:t>
      </w:r>
      <w:r>
        <w:rPr>
          <w:rFonts w:hint="eastAsia" w:ascii="仿宋_GB2312" w:hAnsi="仿宋_GB2312" w:eastAsia="仿宋_GB2312" w:cs="仿宋_GB2312"/>
          <w:color w:val="auto"/>
          <w:sz w:val="32"/>
          <w:szCs w:val="32"/>
          <w:highlight w:val="none"/>
        </w:rPr>
        <w:t>其它相关资料。</w:t>
      </w:r>
      <w:bookmarkEnd w:id="6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65" w:name="_Toc8898"/>
      <w:bookmarkStart w:id="66" w:name="_Toc9532"/>
      <w:r>
        <w:rPr>
          <w:rFonts w:hint="eastAsia" w:ascii="楷体" w:hAnsi="楷体" w:eastAsia="楷体" w:cs="楷体"/>
          <w:b/>
          <w:bCs w:val="0"/>
          <w:color w:val="auto"/>
          <w:sz w:val="32"/>
          <w:szCs w:val="32"/>
          <w:highlight w:val="none"/>
          <w:lang w:val="en-US" w:eastAsia="zh-CN"/>
        </w:rPr>
        <w:t>4.询价文件澄清</w:t>
      </w:r>
      <w:bookmarkEnd w:id="65"/>
      <w:bookmarkEnd w:id="6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提交响应文件截止之日前，</w:t>
      </w:r>
      <w:r>
        <w:rPr>
          <w:rFonts w:hint="eastAsia" w:ascii="仿宋_GB2312" w:hAnsi="仿宋_GB2312" w:eastAsia="仿宋_GB2312" w:cs="仿宋_GB2312"/>
          <w:color w:val="auto"/>
          <w:sz w:val="32"/>
          <w:szCs w:val="32"/>
          <w:highlight w:val="none"/>
          <w:lang w:val="en-US" w:eastAsia="zh-CN"/>
        </w:rPr>
        <w:t>采购人</w:t>
      </w:r>
      <w:r>
        <w:rPr>
          <w:rFonts w:hint="eastAsia" w:ascii="仿宋_GB2312" w:hAnsi="仿宋_GB2312" w:eastAsia="仿宋_GB2312" w:cs="仿宋_GB2312"/>
          <w:color w:val="auto"/>
          <w:sz w:val="32"/>
          <w:szCs w:val="32"/>
          <w:highlight w:val="none"/>
        </w:rPr>
        <w:t>可以对已发出的</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文件进行必要的澄清或者修改。澄清或者修改的内容可能影响响应文件编制的，</w:t>
      </w:r>
      <w:r>
        <w:rPr>
          <w:rFonts w:hint="eastAsia" w:ascii="仿宋_GB2312" w:hAnsi="仿宋_GB2312" w:eastAsia="仿宋_GB2312" w:cs="仿宋_GB2312"/>
          <w:color w:val="auto"/>
          <w:sz w:val="32"/>
          <w:szCs w:val="32"/>
          <w:highlight w:val="none"/>
          <w:lang w:val="en-US" w:eastAsia="zh-CN"/>
        </w:rPr>
        <w:t>采购人</w:t>
      </w:r>
      <w:r>
        <w:rPr>
          <w:rFonts w:hint="eastAsia" w:ascii="仿宋_GB2312" w:hAnsi="仿宋_GB2312" w:eastAsia="仿宋_GB2312" w:cs="仿宋_GB2312"/>
          <w:color w:val="auto"/>
          <w:sz w:val="32"/>
          <w:szCs w:val="32"/>
          <w:highlight w:val="none"/>
        </w:rPr>
        <w:t>应当在提交响应文件截止时间前，通知所有获取</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67" w:name="_Toc14236"/>
      <w:bookmarkStart w:id="68" w:name="_Toc2817"/>
      <w:bookmarkStart w:id="69" w:name="_Toc18159"/>
      <w:r>
        <w:rPr>
          <w:rFonts w:hint="eastAsia" w:ascii="楷体" w:hAnsi="楷体" w:eastAsia="楷体" w:cs="楷体"/>
          <w:b/>
          <w:bCs w:val="0"/>
          <w:color w:val="auto"/>
          <w:sz w:val="32"/>
          <w:szCs w:val="32"/>
          <w:highlight w:val="none"/>
          <w:lang w:val="en-US" w:eastAsia="zh-CN"/>
        </w:rPr>
        <w:t>5.响应文件的递交</w:t>
      </w:r>
      <w:bookmarkEnd w:id="67"/>
      <w:bookmarkEnd w:id="68"/>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.1供应商应当按照</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文件的要求编制响应文件，并在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截止时间前，将响应文件密封送达指定地点，在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截止时间后送达的响应文件为无效文件，</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应当拒收。</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.2供应商在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截止时间前，可以对所提交的响应文件进行补充、修改或者撤回，补充、修改的内容作为响应文件的组成部分。补充、修改的内容与响应文件不一致的，以补充、修改的内容为准。</w:t>
      </w:r>
    </w:p>
    <w:p>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5.3</w:t>
      </w:r>
      <w:r>
        <w:rPr>
          <w:rFonts w:hint="eastAsia" w:ascii="仿宋_GB2312" w:hAnsi="仿宋_GB2312" w:eastAsia="仿宋_GB2312" w:cs="仿宋_GB2312"/>
          <w:color w:val="auto"/>
          <w:sz w:val="32"/>
          <w:szCs w:val="32"/>
          <w:highlight w:val="none"/>
        </w:rPr>
        <w:t>供应商在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w:t>
      </w:r>
      <w:r>
        <w:rPr>
          <w:rFonts w:hint="eastAsia" w:ascii="仿宋_GB2312" w:hAnsi="仿宋_GB2312" w:eastAsia="仿宋_GB2312" w:cs="仿宋_GB2312"/>
          <w:color w:val="auto"/>
          <w:sz w:val="32"/>
          <w:szCs w:val="32"/>
          <w:highlight w:val="none"/>
          <w:lang w:val="en-US" w:eastAsia="zh-CN"/>
        </w:rPr>
        <w:t>后</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不得擅自</w:t>
      </w:r>
      <w:r>
        <w:rPr>
          <w:rFonts w:hint="eastAsia" w:ascii="仿宋_GB2312" w:hAnsi="仿宋_GB2312" w:eastAsia="仿宋_GB2312" w:cs="仿宋_GB2312"/>
          <w:color w:val="auto"/>
          <w:sz w:val="32"/>
          <w:szCs w:val="32"/>
          <w:highlight w:val="none"/>
        </w:rPr>
        <w:t>对所提交的响应文件进行补充、修改或者撤回</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否则视为无效文件，采购人有权没收询价保证金。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70" w:name="_Toc26912"/>
      <w:bookmarkStart w:id="71" w:name="_Toc30046"/>
      <w:r>
        <w:rPr>
          <w:rFonts w:hint="eastAsia" w:ascii="楷体" w:hAnsi="楷体" w:eastAsia="楷体" w:cs="楷体"/>
          <w:b/>
          <w:bCs w:val="0"/>
          <w:color w:val="auto"/>
          <w:sz w:val="32"/>
          <w:szCs w:val="32"/>
          <w:highlight w:val="none"/>
          <w:lang w:val="en-US" w:eastAsia="zh-CN"/>
        </w:rPr>
        <w:t>6.开标仪式</w:t>
      </w:r>
      <w:bookmarkEnd w:id="70"/>
      <w:bookmarkEnd w:id="7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由</w:t>
      </w:r>
      <w:r>
        <w:rPr>
          <w:rFonts w:hint="eastAsia" w:ascii="仿宋_GB2312" w:hAnsi="仿宋_GB2312" w:eastAsia="仿宋_GB2312" w:cs="仿宋_GB2312"/>
          <w:color w:val="auto"/>
          <w:sz w:val="32"/>
          <w:szCs w:val="32"/>
          <w:highlight w:val="none"/>
          <w:lang w:val="en-US" w:eastAsia="zh-CN"/>
        </w:rPr>
        <w:t>采购人</w:t>
      </w:r>
      <w:r>
        <w:rPr>
          <w:rFonts w:hint="eastAsia" w:ascii="仿宋_GB2312" w:hAnsi="仿宋_GB2312" w:eastAsia="仿宋_GB2312" w:cs="仿宋_GB2312"/>
          <w:color w:val="auto"/>
          <w:sz w:val="32"/>
          <w:szCs w:val="32"/>
          <w:highlight w:val="none"/>
        </w:rPr>
        <w:t>主持开标</w:t>
      </w:r>
      <w:r>
        <w:rPr>
          <w:rFonts w:hint="eastAsia" w:ascii="仿宋_GB2312" w:hAnsi="仿宋_GB2312" w:eastAsia="仿宋_GB2312" w:cs="仿宋_GB2312"/>
          <w:color w:val="auto"/>
          <w:sz w:val="32"/>
          <w:szCs w:val="32"/>
          <w:highlight w:val="none"/>
          <w:lang w:val="en-US" w:eastAsia="zh-CN"/>
        </w:rPr>
        <w:t>仪式</w:t>
      </w:r>
      <w:bookmarkEnd w:id="69"/>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72" w:name="_Toc26969"/>
      <w:bookmarkStart w:id="73" w:name="_Toc12905"/>
      <w:r>
        <w:rPr>
          <w:rFonts w:hint="eastAsia" w:ascii="楷体" w:hAnsi="楷体" w:eastAsia="楷体" w:cs="楷体"/>
          <w:b/>
          <w:bCs w:val="0"/>
          <w:color w:val="auto"/>
          <w:sz w:val="32"/>
          <w:szCs w:val="32"/>
          <w:highlight w:val="none"/>
          <w:lang w:val="en-US" w:eastAsia="zh-CN"/>
        </w:rPr>
        <w:t>7.成立评审小组</w:t>
      </w:r>
      <w:bookmarkEnd w:id="72"/>
      <w:bookmarkEnd w:id="7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74" w:name="_Toc15292"/>
      <w:r>
        <w:rPr>
          <w:rFonts w:hint="eastAsia" w:ascii="仿宋_GB2312" w:hAnsi="仿宋_GB2312" w:eastAsia="仿宋_GB2312" w:cs="仿宋_GB2312"/>
          <w:color w:val="auto"/>
          <w:sz w:val="32"/>
          <w:szCs w:val="32"/>
          <w:highlight w:val="none"/>
        </w:rPr>
        <w:t>评审小组成员</w:t>
      </w:r>
      <w:r>
        <w:rPr>
          <w:rFonts w:hint="eastAsia" w:ascii="仿宋_GB2312" w:hAnsi="仿宋_GB2312" w:eastAsia="仿宋_GB2312" w:cs="仿宋_GB2312"/>
          <w:color w:val="auto"/>
          <w:sz w:val="32"/>
          <w:szCs w:val="32"/>
          <w:highlight w:val="none"/>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highlight w:val="none"/>
        </w:rPr>
        <w:t>组成。</w:t>
      </w:r>
      <w:bookmarkEnd w:id="7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75" w:name="_Toc5783"/>
      <w:bookmarkStart w:id="76" w:name="_Toc32336"/>
      <w:r>
        <w:rPr>
          <w:rFonts w:hint="eastAsia" w:ascii="仿宋_GB2312" w:hAnsi="仿宋_GB2312" w:eastAsia="仿宋_GB2312" w:cs="仿宋_GB2312"/>
          <w:b/>
          <w:color w:val="auto"/>
          <w:sz w:val="32"/>
          <w:szCs w:val="32"/>
          <w:highlight w:val="none"/>
          <w:lang w:val="en-US" w:eastAsia="zh-CN"/>
        </w:rPr>
        <w:t>8.</w:t>
      </w:r>
      <w:r>
        <w:rPr>
          <w:rFonts w:hint="eastAsia" w:ascii="仿宋_GB2312" w:hAnsi="仿宋_GB2312" w:eastAsia="仿宋_GB2312" w:cs="仿宋_GB2312"/>
          <w:b/>
          <w:color w:val="auto"/>
          <w:sz w:val="32"/>
          <w:szCs w:val="32"/>
          <w:highlight w:val="none"/>
        </w:rPr>
        <w:t>响应文件的审查</w:t>
      </w:r>
      <w:bookmarkEnd w:id="75"/>
      <w:bookmarkEnd w:id="76"/>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highlight w:val="none"/>
        </w:rPr>
        <w:t>或者加盖公章。供应商</w:t>
      </w:r>
      <w:r>
        <w:rPr>
          <w:rFonts w:hint="eastAsia" w:ascii="仿宋_GB2312" w:hAnsi="仿宋_GB2312" w:eastAsia="仿宋_GB2312" w:cs="仿宋_GB2312"/>
          <w:color w:val="auto"/>
          <w:sz w:val="32"/>
          <w:szCs w:val="32"/>
          <w:highlight w:val="none"/>
          <w:lang w:val="en-US" w:eastAsia="zh-CN"/>
        </w:rPr>
        <w:t>不得主动</w:t>
      </w:r>
      <w:r>
        <w:rPr>
          <w:rFonts w:hint="eastAsia" w:ascii="仿宋_GB2312" w:hAnsi="仿宋_GB2312" w:eastAsia="仿宋_GB2312" w:cs="仿宋_GB2312"/>
          <w:color w:val="auto"/>
          <w:sz w:val="32"/>
          <w:szCs w:val="32"/>
          <w:highlight w:val="none"/>
        </w:rPr>
        <w:t>对响应文件作</w:t>
      </w:r>
      <w:r>
        <w:rPr>
          <w:rFonts w:hint="eastAsia" w:ascii="仿宋_GB2312" w:hAnsi="仿宋_GB2312" w:eastAsia="仿宋_GB2312" w:cs="仿宋_GB2312"/>
          <w:color w:val="auto"/>
          <w:sz w:val="32"/>
          <w:szCs w:val="32"/>
          <w:highlight w:val="none"/>
          <w:lang w:val="en-US" w:eastAsia="zh-CN"/>
        </w:rPr>
        <w:t>出</w:t>
      </w:r>
      <w:r>
        <w:rPr>
          <w:rFonts w:hint="eastAsia" w:ascii="仿宋_GB2312" w:hAnsi="仿宋_GB2312" w:eastAsia="仿宋_GB2312" w:cs="仿宋_GB2312"/>
          <w:color w:val="auto"/>
          <w:sz w:val="32"/>
          <w:szCs w:val="32"/>
          <w:highlight w:val="none"/>
        </w:rPr>
        <w:t>澄清、说明或者更正</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.2未实质性响应的响应文件按无效响应处理，评审小组应当告知提交响应文件的供应商。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77" w:name="_Toc17075"/>
      <w:bookmarkStart w:id="78" w:name="_Toc10511"/>
      <w:r>
        <w:rPr>
          <w:rFonts w:hint="eastAsia" w:ascii="楷体" w:hAnsi="楷体" w:eastAsia="楷体" w:cs="楷体"/>
          <w:b/>
          <w:bCs w:val="0"/>
          <w:color w:val="auto"/>
          <w:sz w:val="32"/>
          <w:szCs w:val="32"/>
          <w:highlight w:val="none"/>
          <w:lang w:val="en-US" w:eastAsia="zh-CN"/>
        </w:rPr>
        <w:t>9.错误修正</w:t>
      </w:r>
      <w:bookmarkEnd w:id="77"/>
      <w:bookmarkEnd w:id="78"/>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文件中报价表内容与</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文件中相应内容不一致的，以报价表为准；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.2大写金额和小写金额不一致的，以大写金额为准；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.3单价金额小数点或者百分比有明显错位的，以</w:t>
      </w:r>
      <w:r>
        <w:rPr>
          <w:rFonts w:hint="eastAsia" w:ascii="仿宋_GB2312" w:hAnsi="仿宋_GB2312" w:eastAsia="仿宋_GB2312" w:cs="仿宋_GB2312"/>
          <w:color w:val="auto"/>
          <w:sz w:val="32"/>
          <w:szCs w:val="32"/>
          <w:highlight w:val="none"/>
          <w:lang w:val="en-US" w:eastAsia="zh-CN"/>
        </w:rPr>
        <w:t>报价</w:t>
      </w:r>
      <w:r>
        <w:rPr>
          <w:rFonts w:hint="eastAsia" w:ascii="仿宋_GB2312" w:hAnsi="仿宋_GB2312" w:eastAsia="仿宋_GB2312" w:cs="仿宋_GB2312"/>
          <w:color w:val="auto"/>
          <w:sz w:val="32"/>
          <w:szCs w:val="32"/>
          <w:highlight w:val="none"/>
        </w:rPr>
        <w:t>表的总价为准，并修改单价；</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.4总价金额与按单价汇总金额不一致的，以单价金额计算结果为准。</w:t>
      </w:r>
    </w:p>
    <w:p>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同时出现两种以上不一致的，按照前款规定的顺序修正。</w:t>
      </w:r>
      <w:r>
        <w:rPr>
          <w:rFonts w:hint="eastAsia" w:ascii="仿宋_GB2312" w:hAnsi="仿宋_GB2312" w:eastAsia="仿宋_GB2312" w:cs="仿宋_GB2312"/>
          <w:color w:val="auto"/>
          <w:sz w:val="32"/>
          <w:szCs w:val="32"/>
          <w:highlight w:val="none"/>
          <w:lang w:val="en-US" w:eastAsia="zh-CN"/>
        </w:rPr>
        <w:t>评审</w:t>
      </w:r>
      <w:r>
        <w:rPr>
          <w:rFonts w:hint="eastAsia" w:ascii="仿宋_GB2312" w:hAnsi="仿宋_GB2312" w:eastAsia="仿宋_GB2312" w:cs="仿宋_GB2312"/>
          <w:color w:val="auto"/>
          <w:sz w:val="32"/>
          <w:szCs w:val="32"/>
          <w:highlight w:val="none"/>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79" w:name="_Toc24360"/>
      <w:bookmarkStart w:id="80" w:name="_Toc16850"/>
      <w:r>
        <w:rPr>
          <w:rFonts w:hint="eastAsia" w:ascii="楷体" w:hAnsi="楷体" w:eastAsia="楷体" w:cs="楷体"/>
          <w:b/>
          <w:bCs w:val="0"/>
          <w:color w:val="auto"/>
          <w:sz w:val="32"/>
          <w:szCs w:val="32"/>
          <w:highlight w:val="none"/>
          <w:lang w:val="en-US" w:eastAsia="zh-CN"/>
        </w:rPr>
        <w:t>10.询价</w:t>
      </w:r>
      <w:bookmarkEnd w:id="79"/>
      <w:bookmarkEnd w:id="80"/>
    </w:p>
    <w:p>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本项目采用</w:t>
      </w:r>
      <w:r>
        <w:rPr>
          <w:rFonts w:hint="eastAsia" w:ascii="仿宋_GB2312" w:hAnsi="仿宋_GB2312" w:eastAsia="仿宋_GB2312" w:cs="仿宋_GB2312"/>
          <w:b/>
          <w:bCs/>
          <w:color w:val="auto"/>
          <w:sz w:val="32"/>
          <w:szCs w:val="32"/>
          <w:highlight w:val="none"/>
          <w:u w:val="single"/>
        </w:rPr>
        <w:t>最低价格法</w:t>
      </w:r>
      <w:r>
        <w:rPr>
          <w:rFonts w:hint="eastAsia" w:ascii="仿宋_GB2312" w:hAnsi="仿宋_GB2312" w:eastAsia="仿宋_GB2312" w:cs="仿宋_GB2312"/>
          <w:color w:val="auto"/>
          <w:sz w:val="32"/>
          <w:szCs w:val="32"/>
          <w:highlight w:val="none"/>
        </w:rPr>
        <w:t>，评审小组各成员应当独立对每个有效响应的文件进行评审，资格审查及符合性审查通过后，按照</w:t>
      </w:r>
      <w:r>
        <w:rPr>
          <w:rFonts w:hint="eastAsia" w:ascii="仿宋_GB2312" w:hAnsi="仿宋_GB2312" w:eastAsia="仿宋_GB2312" w:cs="仿宋_GB2312"/>
          <w:color w:val="auto"/>
          <w:sz w:val="32"/>
          <w:szCs w:val="32"/>
          <w:highlight w:val="none"/>
          <w:lang w:val="en-US" w:eastAsia="zh-CN"/>
        </w:rPr>
        <w:t>不含税</w:t>
      </w:r>
      <w:r>
        <w:rPr>
          <w:rFonts w:hint="eastAsia" w:ascii="仿宋_GB2312" w:hAnsi="仿宋_GB2312" w:eastAsia="仿宋_GB2312" w:cs="仿宋_GB2312"/>
          <w:color w:val="auto"/>
          <w:sz w:val="32"/>
          <w:szCs w:val="32"/>
          <w:highlight w:val="none"/>
        </w:rPr>
        <w:t>报价由低到高的顺序推荐3名成交候选供应商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并推荐排名第一的为成交供应商</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最低不含税</w:t>
      </w:r>
      <w:r>
        <w:rPr>
          <w:rFonts w:hint="eastAsia" w:ascii="仿宋_GB2312" w:hAnsi="仿宋_GB2312" w:eastAsia="仿宋_GB2312" w:cs="仿宋_GB2312"/>
          <w:color w:val="auto"/>
          <w:sz w:val="32"/>
          <w:szCs w:val="32"/>
          <w:highlight w:val="none"/>
        </w:rPr>
        <w:t>报价相同的，按照</w:t>
      </w:r>
      <w:r>
        <w:rPr>
          <w:rFonts w:hint="eastAsia" w:ascii="仿宋_GB2312" w:hAnsi="仿宋_GB2312" w:eastAsia="仿宋_GB2312" w:cs="仿宋_GB2312"/>
          <w:color w:val="auto"/>
          <w:sz w:val="32"/>
          <w:szCs w:val="32"/>
          <w:highlight w:val="none"/>
          <w:lang w:val="en-US" w:eastAsia="zh-CN"/>
        </w:rPr>
        <w:t>现场随机抽取方式</w:t>
      </w:r>
      <w:r>
        <w:rPr>
          <w:rFonts w:hint="eastAsia" w:ascii="仿宋_GB2312" w:hAnsi="仿宋_GB2312" w:eastAsia="仿宋_GB2312" w:cs="仿宋_GB2312"/>
          <w:color w:val="auto"/>
          <w:sz w:val="32"/>
          <w:szCs w:val="32"/>
          <w:highlight w:val="none"/>
        </w:rPr>
        <w:t>推荐</w:t>
      </w:r>
      <w:r>
        <w:rPr>
          <w:rFonts w:hint="eastAsia" w:ascii="仿宋_GB2312" w:hAnsi="仿宋_GB2312" w:eastAsia="仿宋_GB2312" w:cs="仿宋_GB2312"/>
          <w:color w:val="auto"/>
          <w:sz w:val="32"/>
          <w:szCs w:val="32"/>
          <w:highlight w:val="none"/>
          <w:lang w:val="en-US" w:eastAsia="zh-CN"/>
        </w:rPr>
        <w:t>成交供应商</w:t>
      </w:r>
      <w:r>
        <w:rPr>
          <w:rFonts w:hint="eastAsia" w:ascii="仿宋_GB2312" w:hAnsi="仿宋_GB2312" w:eastAsia="仿宋_GB2312" w:cs="仿宋_GB2312"/>
          <w:color w:val="auto"/>
          <w:sz w:val="32"/>
          <w:szCs w:val="32"/>
          <w:highlight w:val="none"/>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81" w:name="_Toc12958"/>
      <w:bookmarkStart w:id="82" w:name="_Toc8054"/>
      <w:r>
        <w:rPr>
          <w:rFonts w:hint="eastAsia" w:ascii="楷体" w:hAnsi="楷体" w:eastAsia="楷体" w:cs="楷体"/>
          <w:b/>
          <w:bCs w:val="0"/>
          <w:color w:val="auto"/>
          <w:sz w:val="32"/>
          <w:szCs w:val="32"/>
          <w:highlight w:val="none"/>
          <w:lang w:val="en-US" w:eastAsia="zh-CN"/>
        </w:rPr>
        <w:t>11.评审结果</w:t>
      </w:r>
      <w:bookmarkEnd w:id="81"/>
      <w:bookmarkEnd w:id="82"/>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应当由评审小组全体人员签字认可。评审小组成员对评审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有异议的，按照少数服从多数的原则推荐成交候选供应商，</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程序继续进行。对评审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有异议的评审小组成员，应当在</w:t>
      </w:r>
      <w:r>
        <w:rPr>
          <w:rFonts w:hint="eastAsia" w:ascii="仿宋_GB2312" w:hAnsi="仿宋_GB2312" w:eastAsia="仿宋_GB2312" w:cs="仿宋_GB2312"/>
          <w:color w:val="auto"/>
          <w:sz w:val="32"/>
          <w:szCs w:val="32"/>
          <w:highlight w:val="none"/>
          <w:lang w:val="en-US" w:eastAsia="zh-CN"/>
        </w:rPr>
        <w:t>评审结果</w:t>
      </w:r>
      <w:r>
        <w:rPr>
          <w:rFonts w:hint="eastAsia" w:ascii="仿宋_GB2312" w:hAnsi="仿宋_GB2312" w:eastAsia="仿宋_GB2312" w:cs="仿宋_GB2312"/>
          <w:color w:val="auto"/>
          <w:sz w:val="32"/>
          <w:szCs w:val="32"/>
          <w:highlight w:val="none"/>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83" w:name="_Toc1393"/>
      <w:bookmarkStart w:id="84" w:name="_Toc19625"/>
      <w:r>
        <w:rPr>
          <w:rFonts w:hint="eastAsia" w:ascii="楷体" w:hAnsi="楷体" w:eastAsia="楷体" w:cs="楷体"/>
          <w:b/>
          <w:bCs w:val="0"/>
          <w:color w:val="auto"/>
          <w:sz w:val="32"/>
          <w:szCs w:val="32"/>
          <w:highlight w:val="none"/>
          <w:lang w:val="en-US" w:eastAsia="zh-CN"/>
        </w:rPr>
        <w:t>12.确定供应商</w:t>
      </w:r>
      <w:bookmarkEnd w:id="83"/>
      <w:bookmarkEnd w:id="8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85" w:name="_Toc12989"/>
      <w:bookmarkStart w:id="86" w:name="_Toc21621"/>
      <w:r>
        <w:rPr>
          <w:rFonts w:hint="eastAsia" w:ascii="楷体" w:hAnsi="楷体" w:eastAsia="楷体" w:cs="楷体"/>
          <w:b/>
          <w:bCs w:val="0"/>
          <w:color w:val="auto"/>
          <w:sz w:val="32"/>
          <w:szCs w:val="32"/>
          <w:highlight w:val="none"/>
          <w:lang w:val="en-US" w:eastAsia="zh-CN"/>
        </w:rPr>
        <w:t>13.发出成交通知书</w:t>
      </w:r>
      <w:bookmarkEnd w:id="85"/>
      <w:bookmarkEnd w:id="8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采购人收到评审报告确定供应商后发出成交通知书。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87" w:name="_Toc16820"/>
      <w:bookmarkStart w:id="88" w:name="_Toc14674"/>
      <w:r>
        <w:rPr>
          <w:rFonts w:hint="eastAsia" w:ascii="楷体" w:hAnsi="楷体" w:eastAsia="楷体" w:cs="楷体"/>
          <w:b/>
          <w:bCs w:val="0"/>
          <w:color w:val="auto"/>
          <w:sz w:val="32"/>
          <w:szCs w:val="32"/>
          <w:highlight w:val="none"/>
          <w:lang w:val="en-US" w:eastAsia="zh-CN"/>
        </w:rPr>
        <w:t>14.签订合同</w:t>
      </w:r>
      <w:bookmarkEnd w:id="87"/>
      <w:bookmarkEnd w:id="88"/>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 w:hAnsi="仿宋" w:eastAsia="仿宋" w:cs="仿宋"/>
          <w:color w:val="auto"/>
          <w:kern w:val="0"/>
          <w:sz w:val="32"/>
          <w:szCs w:val="32"/>
          <w:highlight w:val="none"/>
          <w:u w:val="none"/>
          <w:lang w:val="en-US" w:eastAsia="zh-Hans"/>
        </w:rPr>
        <w:t>1</w:t>
      </w:r>
      <w:r>
        <w:rPr>
          <w:rFonts w:hint="eastAsia" w:ascii="仿宋" w:hAnsi="仿宋" w:eastAsia="仿宋" w:cs="仿宋"/>
          <w:color w:val="auto"/>
          <w:kern w:val="0"/>
          <w:sz w:val="32"/>
          <w:szCs w:val="32"/>
          <w:highlight w:val="none"/>
          <w:u w:val="none"/>
          <w:lang w:val="en-US" w:eastAsia="zh-CN"/>
        </w:rPr>
        <w:t>4</w:t>
      </w:r>
      <w:r>
        <w:rPr>
          <w:rFonts w:hint="eastAsia" w:ascii="仿宋" w:hAnsi="仿宋" w:eastAsia="仿宋" w:cs="仿宋"/>
          <w:color w:val="auto"/>
          <w:kern w:val="0"/>
          <w:sz w:val="32"/>
          <w:szCs w:val="32"/>
          <w:highlight w:val="none"/>
          <w:u w:val="none"/>
          <w:lang w:val="en-US" w:eastAsia="zh-Hans"/>
        </w:rPr>
        <w:t>.1成交供应商</w:t>
      </w:r>
      <w:r>
        <w:rPr>
          <w:rFonts w:hint="eastAsia" w:ascii="仿宋" w:hAnsi="仿宋" w:eastAsia="仿宋" w:cs="仿宋"/>
          <w:color w:val="auto"/>
          <w:kern w:val="0"/>
          <w:sz w:val="32"/>
          <w:szCs w:val="32"/>
          <w:highlight w:val="none"/>
          <w:u w:val="none"/>
          <w:lang w:val="en-US" w:eastAsia="zh-CN"/>
        </w:rPr>
        <w:t>应在收到</w:t>
      </w:r>
      <w:r>
        <w:rPr>
          <w:rFonts w:hint="eastAsia" w:ascii="仿宋" w:hAnsi="仿宋" w:eastAsia="仿宋" w:cs="仿宋"/>
          <w:color w:val="auto"/>
          <w:kern w:val="0"/>
          <w:sz w:val="32"/>
          <w:szCs w:val="32"/>
          <w:highlight w:val="none"/>
          <w:u w:val="none"/>
          <w:lang w:val="en-US" w:eastAsia="zh-Hans"/>
        </w:rPr>
        <w:t>成交通知书之日起30日内</w:t>
      </w:r>
      <w:r>
        <w:rPr>
          <w:rFonts w:hint="eastAsia" w:ascii="仿宋" w:hAnsi="仿宋" w:eastAsia="仿宋" w:cs="仿宋"/>
          <w:color w:val="auto"/>
          <w:kern w:val="0"/>
          <w:sz w:val="32"/>
          <w:szCs w:val="32"/>
          <w:highlight w:val="none"/>
          <w:u w:val="none"/>
          <w:lang w:val="en-US" w:eastAsia="zh-CN"/>
        </w:rPr>
        <w:t>与</w:t>
      </w:r>
      <w:r>
        <w:rPr>
          <w:rFonts w:hint="eastAsia" w:ascii="仿宋" w:hAnsi="仿宋" w:eastAsia="仿宋" w:cs="仿宋"/>
          <w:color w:val="auto"/>
          <w:kern w:val="0"/>
          <w:sz w:val="32"/>
          <w:szCs w:val="32"/>
          <w:highlight w:val="none"/>
          <w:u w:val="none"/>
          <w:lang w:val="en-US" w:eastAsia="zh-Hans"/>
        </w:rPr>
        <w:t>采购</w:t>
      </w:r>
      <w:r>
        <w:rPr>
          <w:rFonts w:hint="eastAsia" w:ascii="仿宋" w:hAnsi="仿宋" w:eastAsia="仿宋" w:cs="仿宋"/>
          <w:color w:val="auto"/>
          <w:kern w:val="0"/>
          <w:sz w:val="32"/>
          <w:szCs w:val="32"/>
          <w:highlight w:val="none"/>
          <w:u w:val="none"/>
          <w:lang w:val="en-US" w:eastAsia="zh-CN"/>
        </w:rPr>
        <w:t>人</w:t>
      </w:r>
      <w:r>
        <w:rPr>
          <w:rFonts w:hint="eastAsia" w:ascii="仿宋" w:hAnsi="仿宋" w:eastAsia="仿宋" w:cs="仿宋"/>
          <w:color w:val="auto"/>
          <w:kern w:val="0"/>
          <w:sz w:val="32"/>
          <w:szCs w:val="32"/>
          <w:highlight w:val="none"/>
          <w:u w:val="none"/>
          <w:lang w:val="en-US" w:eastAsia="zh-Hans"/>
        </w:rPr>
        <w:t>签订合同。不得订立背离</w:t>
      </w:r>
      <w:r>
        <w:rPr>
          <w:rFonts w:hint="eastAsia" w:ascii="仿宋" w:hAnsi="仿宋" w:eastAsia="仿宋" w:cs="仿宋"/>
          <w:color w:val="auto"/>
          <w:kern w:val="0"/>
          <w:sz w:val="32"/>
          <w:szCs w:val="32"/>
          <w:highlight w:val="none"/>
          <w:u w:val="none"/>
          <w:lang w:val="en-US" w:eastAsia="zh-CN"/>
        </w:rPr>
        <w:t>询价</w:t>
      </w:r>
      <w:r>
        <w:rPr>
          <w:rFonts w:hint="eastAsia" w:ascii="仿宋" w:hAnsi="仿宋" w:eastAsia="仿宋" w:cs="仿宋"/>
          <w:color w:val="auto"/>
          <w:kern w:val="0"/>
          <w:sz w:val="32"/>
          <w:szCs w:val="32"/>
          <w:highlight w:val="none"/>
          <w:u w:val="none"/>
          <w:lang w:val="en-US" w:eastAsia="zh-Hans"/>
        </w:rPr>
        <w:t>文件确定的合同文本以及采购标的等实质性内容的协议。</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.2成交供应商拒绝签订合同的，采购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可以重新执行上述1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条规定，确定其他供应商作为成交供应商，也可以重新开展</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活动。拒绝签订合同的成交供应商不得参加对该项目重新开展的</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活动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且采购人有权不退还该供应商的询价保证金</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89" w:name="_Toc13722"/>
      <w:bookmarkStart w:id="90" w:name="_Toc6333"/>
      <w:r>
        <w:rPr>
          <w:rFonts w:hint="eastAsia" w:ascii="楷体" w:hAnsi="楷体" w:eastAsia="楷体" w:cs="楷体"/>
          <w:b/>
          <w:bCs w:val="0"/>
          <w:color w:val="auto"/>
          <w:sz w:val="32"/>
          <w:szCs w:val="32"/>
          <w:highlight w:val="none"/>
          <w:lang w:val="en-US" w:eastAsia="zh-CN"/>
        </w:rPr>
        <w:t>15.终止询价采购</w:t>
      </w:r>
      <w:bookmarkEnd w:id="89"/>
      <w:bookmarkEnd w:id="90"/>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出现下列情形之一的，采购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应当终止</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采购活动，以书面形式通知所有参加</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的供应商并说明原因，重新开展采购活动：</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（一）因情况变化，不再适用</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采购方式的；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（二）出现影响采购公正的违法、违规行为的；</w:t>
      </w:r>
    </w:p>
    <w:p>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（三）在采购过程中符合要求的供应商或者报价未超过</w:t>
      </w:r>
      <w:r>
        <w:rPr>
          <w:rFonts w:hint="eastAsia" w:ascii="仿宋_GB2312" w:hAnsi="仿宋_GB2312" w:eastAsia="仿宋_GB2312" w:cs="仿宋_GB2312"/>
          <w:color w:val="auto"/>
          <w:sz w:val="32"/>
          <w:szCs w:val="32"/>
          <w:highlight w:val="none"/>
          <w:lang w:val="en-US" w:eastAsia="zh-CN"/>
        </w:rPr>
        <w:t>最高限价</w:t>
      </w:r>
      <w:r>
        <w:rPr>
          <w:rFonts w:hint="eastAsia" w:ascii="仿宋_GB2312" w:hAnsi="仿宋_GB2312" w:eastAsia="仿宋_GB2312" w:cs="仿宋_GB2312"/>
          <w:color w:val="auto"/>
          <w:sz w:val="32"/>
          <w:szCs w:val="32"/>
          <w:highlight w:val="none"/>
        </w:rPr>
        <w:t>的供应商不足3家的</w:t>
      </w:r>
      <w:r>
        <w:rPr>
          <w:rFonts w:hint="eastAsia" w:ascii="仿宋_GB2312" w:hAnsi="仿宋_GB2312" w:eastAsia="仿宋_GB2312" w:cs="仿宋_GB2312"/>
          <w:color w:val="auto"/>
          <w:sz w:val="32"/>
          <w:szCs w:val="32"/>
          <w:highlight w:val="none"/>
          <w:lang w:eastAsia="zh-CN"/>
        </w:rPr>
        <w:t>；</w:t>
      </w:r>
    </w:p>
    <w:p>
      <w:pPr>
        <w:keepNext w:val="0"/>
        <w:keepLines w:val="0"/>
        <w:shd w:val="clear" w:color="auto" w:fill="FFFFFF"/>
        <w:spacing w:line="560" w:lineRule="exact"/>
        <w:ind w:firstLine="640" w:firstLineChars="200"/>
        <w:jc w:val="left"/>
        <w:rPr>
          <w:rFonts w:hint="eastAsia" w:eastAsia="仿宋_GB231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）存在相关法律法规规定的其他情形的。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16.响应供应商有下列情形之一的，属于实质上没有响应询价文件要求的响应，其响应将被视为无效响应：</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w:t>
      </w:r>
      <w:r>
        <w:rPr>
          <w:rFonts w:hint="eastAsia" w:ascii="仿宋_GB2312" w:hAnsi="仿宋_GB2312" w:eastAsia="仿宋_GB2312" w:cs="仿宋_GB2312"/>
          <w:color w:val="auto"/>
          <w:sz w:val="32"/>
          <w:szCs w:val="32"/>
          <w:highlight w:val="none"/>
        </w:rPr>
        <w:t>响应供应商未提交响应保证金或金额不足、响应保证金提交形式不符合</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16.2响应文件数量不足的；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16.3</w:t>
      </w:r>
      <w:r>
        <w:rPr>
          <w:rFonts w:hint="eastAsia" w:ascii="仿宋_GB2312" w:hAnsi="仿宋_GB2312" w:eastAsia="仿宋_GB2312" w:cs="仿宋_GB2312"/>
          <w:color w:val="auto"/>
          <w:sz w:val="32"/>
          <w:szCs w:val="32"/>
          <w:highlight w:val="none"/>
        </w:rPr>
        <w:t>响应供应商的响应文件或资格证明文件未提供或不符合</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16.4</w:t>
      </w:r>
      <w:r>
        <w:rPr>
          <w:rFonts w:hint="eastAsia" w:ascii="仿宋_GB2312" w:hAnsi="仿宋_GB2312" w:eastAsia="仿宋_GB2312" w:cs="仿宋_GB2312"/>
          <w:color w:val="auto"/>
          <w:sz w:val="32"/>
          <w:szCs w:val="32"/>
          <w:highlight w:val="none"/>
        </w:rPr>
        <w:t>响应文件无法定代表人签字或签字人无法定代表人有效授权的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16.5</w:t>
      </w:r>
      <w:r>
        <w:rPr>
          <w:rFonts w:hint="eastAsia" w:ascii="仿宋_GB2312" w:hAnsi="仿宋_GB2312" w:eastAsia="仿宋_GB2312" w:cs="仿宋_GB2312"/>
          <w:color w:val="auto"/>
          <w:sz w:val="32"/>
          <w:szCs w:val="32"/>
          <w:highlight w:val="none"/>
        </w:rPr>
        <w:t>现场签到的响应代表与响应文件中响应代表不一致的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16.6</w:t>
      </w:r>
      <w:r>
        <w:rPr>
          <w:rFonts w:hint="eastAsia" w:ascii="仿宋_GB2312" w:hAnsi="仿宋_GB2312" w:eastAsia="仿宋_GB2312" w:cs="仿宋_GB2312"/>
          <w:color w:val="auto"/>
          <w:sz w:val="32"/>
          <w:szCs w:val="32"/>
          <w:highlight w:val="none"/>
        </w:rPr>
        <w:t>响应有效期不足的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16.7</w:t>
      </w:r>
      <w:r>
        <w:rPr>
          <w:rFonts w:hint="eastAsia" w:ascii="仿宋_GB2312" w:hAnsi="仿宋_GB2312" w:eastAsia="仿宋_GB2312" w:cs="仿宋_GB2312"/>
          <w:color w:val="auto"/>
          <w:sz w:val="32"/>
          <w:szCs w:val="32"/>
          <w:highlight w:val="none"/>
        </w:rPr>
        <w:t>响应文件技术规格中的响应与事实不符或虚假响应的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16.8</w:t>
      </w:r>
      <w:r>
        <w:rPr>
          <w:rFonts w:hint="eastAsia" w:ascii="仿宋_GB2312" w:hAnsi="仿宋_GB2312" w:eastAsia="仿宋_GB2312" w:cs="仿宋_GB2312"/>
          <w:color w:val="auto"/>
          <w:sz w:val="32"/>
          <w:szCs w:val="32"/>
          <w:highlight w:val="none"/>
        </w:rPr>
        <w:t>响应文件出现多个响应方案或响应报价的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16.9</w:t>
      </w:r>
      <w:r>
        <w:rPr>
          <w:rFonts w:hint="eastAsia" w:ascii="仿宋_GB2312" w:hAnsi="仿宋_GB2312" w:eastAsia="仿宋_GB2312" w:cs="仿宋_GB2312"/>
          <w:color w:val="auto"/>
          <w:sz w:val="32"/>
          <w:szCs w:val="32"/>
          <w:highlight w:val="none"/>
        </w:rPr>
        <w:t>未按</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文件规定的格式填写的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16.10</w:t>
      </w:r>
      <w:r>
        <w:rPr>
          <w:rFonts w:hint="eastAsia" w:ascii="仿宋_GB2312" w:hAnsi="仿宋_GB2312" w:eastAsia="仿宋_GB2312" w:cs="仿宋_GB2312"/>
          <w:color w:val="auto"/>
          <w:sz w:val="32"/>
          <w:szCs w:val="32"/>
          <w:highlight w:val="none"/>
        </w:rPr>
        <w:t>字迹模糊，辨认不清的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16.11</w:t>
      </w:r>
      <w:r>
        <w:rPr>
          <w:rFonts w:hint="eastAsia" w:ascii="仿宋_GB2312" w:hAnsi="仿宋_GB2312" w:eastAsia="仿宋_GB2312" w:cs="仿宋_GB2312"/>
          <w:color w:val="auto"/>
          <w:sz w:val="32"/>
          <w:szCs w:val="32"/>
          <w:highlight w:val="none"/>
        </w:rPr>
        <w:t>法定代表人为同一人的两个及两个以上响应供应商；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6.12响应供应商相互之间存在直接控股、管理关系的；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16.14存在相关法律法规规定的其他情形的。</w:t>
      </w:r>
    </w:p>
    <w:p>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spacing w:line="360" w:lineRule="auto"/>
        <w:jc w:val="center"/>
        <w:outlineLvl w:val="0"/>
        <w:rPr>
          <w:rFonts w:hint="eastAsia" w:ascii="仿宋_GB2312" w:hAnsi="仿宋_GB2312" w:eastAsia="仿宋_GB2312" w:cs="仿宋_GB2312"/>
          <w:color w:val="auto"/>
          <w:sz w:val="32"/>
          <w:szCs w:val="32"/>
          <w:highlight w:val="none"/>
        </w:rPr>
      </w:pPr>
      <w:bookmarkStart w:id="91" w:name="_Toc7770"/>
      <w:bookmarkStart w:id="92" w:name="_Toc28994"/>
      <w:r>
        <w:rPr>
          <w:rFonts w:hint="eastAsia" w:ascii="Times New Roman" w:hAnsi="黑体" w:eastAsia="黑体"/>
          <w:b/>
          <w:bCs w:val="0"/>
          <w:color w:val="auto"/>
          <w:sz w:val="32"/>
          <w:szCs w:val="32"/>
          <w:highlight w:val="none"/>
        </w:rPr>
        <w:t>第</w:t>
      </w:r>
      <w:r>
        <w:rPr>
          <w:rFonts w:hint="eastAsia" w:ascii="Times New Roman" w:hAnsi="黑体" w:eastAsia="黑体"/>
          <w:b/>
          <w:bCs w:val="0"/>
          <w:color w:val="auto"/>
          <w:sz w:val="32"/>
          <w:szCs w:val="32"/>
          <w:highlight w:val="none"/>
          <w:lang w:val="en-US" w:eastAsia="zh-CN"/>
        </w:rPr>
        <w:t>三</w:t>
      </w:r>
      <w:r>
        <w:rPr>
          <w:rFonts w:hint="eastAsia" w:ascii="Times New Roman" w:hAnsi="黑体" w:eastAsia="黑体"/>
          <w:b/>
          <w:bCs w:val="0"/>
          <w:color w:val="auto"/>
          <w:sz w:val="32"/>
          <w:szCs w:val="32"/>
          <w:highlight w:val="none"/>
        </w:rPr>
        <w:t xml:space="preserve">章  </w:t>
      </w:r>
      <w:r>
        <w:rPr>
          <w:rFonts w:hint="eastAsia" w:ascii="Times New Roman" w:hAnsi="黑体" w:eastAsia="黑体"/>
          <w:b/>
          <w:bCs w:val="0"/>
          <w:color w:val="auto"/>
          <w:sz w:val="32"/>
          <w:szCs w:val="32"/>
          <w:highlight w:val="none"/>
          <w:lang w:val="en-US" w:eastAsia="zh-CN"/>
        </w:rPr>
        <w:t>项目要求</w:t>
      </w:r>
      <w:bookmarkEnd w:id="91"/>
      <w:bookmarkEnd w:id="92"/>
    </w:p>
    <w:p>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highlight w:val="none"/>
          <w:lang w:val="en-US" w:eastAsia="zh-CN"/>
        </w:rPr>
      </w:pPr>
      <w:bookmarkStart w:id="93" w:name="_Toc24837"/>
      <w:bookmarkStart w:id="94" w:name="_Toc25151"/>
      <w:r>
        <w:rPr>
          <w:rFonts w:hint="eastAsia" w:ascii="楷体" w:hAnsi="楷体" w:eastAsia="楷体" w:cs="楷体"/>
          <w:b/>
          <w:bCs/>
          <w:color w:val="auto"/>
          <w:sz w:val="32"/>
          <w:szCs w:val="32"/>
          <w:highlight w:val="none"/>
          <w:lang w:val="en-US" w:eastAsia="zh-CN"/>
        </w:rPr>
        <w:t>一、商务要求</w:t>
      </w:r>
      <w:bookmarkEnd w:id="93"/>
      <w:bookmarkEnd w:id="94"/>
    </w:p>
    <w:tbl>
      <w:tblPr>
        <w:tblStyle w:val="42"/>
        <w:tblW w:w="5385" w:type="pct"/>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autofit"/>
        <w:tblCellMar>
          <w:top w:w="0" w:type="dxa"/>
          <w:left w:w="108" w:type="dxa"/>
          <w:bottom w:w="0" w:type="dxa"/>
          <w:right w:w="108" w:type="dxa"/>
        </w:tblCellMar>
      </w:tblPr>
      <w:tblGrid>
        <w:gridCol w:w="600"/>
        <w:gridCol w:w="1311"/>
        <w:gridCol w:w="7099"/>
      </w:tblGrid>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333"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center"/>
              <w:textAlignment w:val="auto"/>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序号</w:t>
            </w:r>
          </w:p>
        </w:tc>
        <w:tc>
          <w:tcPr>
            <w:tcW w:w="727"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center"/>
              <w:textAlignment w:val="auto"/>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条款名称</w:t>
            </w:r>
          </w:p>
        </w:tc>
        <w:tc>
          <w:tcPr>
            <w:tcW w:w="3938" w:type="pct"/>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center"/>
              <w:textAlignment w:val="auto"/>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需求说明</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663" w:hRule="atLeast"/>
          <w:tblCellSpacing w:w="0" w:type="dxa"/>
        </w:trPr>
        <w:tc>
          <w:tcPr>
            <w:tcW w:w="333"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firstLine="0" w:firstLineChars="0"/>
              <w:jc w:val="center"/>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p>
        </w:tc>
        <w:tc>
          <w:tcPr>
            <w:tcW w:w="727"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firstLine="0" w:firstLineChars="0"/>
              <w:jc w:val="center"/>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项目</w:t>
            </w:r>
            <w:r>
              <w:rPr>
                <w:rFonts w:hint="eastAsia" w:ascii="仿宋_GB2312" w:hAnsi="仿宋_GB2312" w:eastAsia="仿宋_GB2312" w:cs="仿宋_GB2312"/>
                <w:color w:val="auto"/>
                <w:sz w:val="28"/>
                <w:szCs w:val="28"/>
                <w:highlight w:val="none"/>
              </w:rPr>
              <w:t>地点</w:t>
            </w:r>
          </w:p>
        </w:tc>
        <w:tc>
          <w:tcPr>
            <w:tcW w:w="3938"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firstLine="0" w:firstLineChars="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赣州市郁孤台历史文化街区</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609" w:hRule="atLeast"/>
          <w:tblCellSpacing w:w="0" w:type="dxa"/>
        </w:trPr>
        <w:tc>
          <w:tcPr>
            <w:tcW w:w="333"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firstLine="0" w:firstLineChars="0"/>
              <w:jc w:val="center"/>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w:t>
            </w:r>
          </w:p>
        </w:tc>
        <w:tc>
          <w:tcPr>
            <w:tcW w:w="727"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firstLine="0" w:firstLineChars="0"/>
              <w:jc w:val="center"/>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计划</w:t>
            </w:r>
            <w:bookmarkStart w:id="174" w:name="_GoBack"/>
            <w:r>
              <w:rPr>
                <w:rFonts w:hint="eastAsia" w:ascii="仿宋_GB2312" w:hAnsi="仿宋_GB2312" w:eastAsia="仿宋_GB2312" w:cs="仿宋_GB2312"/>
                <w:color w:val="auto"/>
                <w:sz w:val="28"/>
                <w:szCs w:val="28"/>
                <w:highlight w:val="none"/>
                <w:lang w:eastAsia="zh-CN"/>
              </w:rPr>
              <w:t>工期</w:t>
            </w:r>
            <w:bookmarkEnd w:id="174"/>
          </w:p>
        </w:tc>
        <w:tc>
          <w:tcPr>
            <w:tcW w:w="3938"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firstLine="0" w:firstLineChars="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bCs/>
                <w:kern w:val="0"/>
                <w:sz w:val="28"/>
                <w:szCs w:val="28"/>
                <w:highlight w:val="none"/>
                <w:lang w:val="en-US" w:eastAsia="zh-CN" w:bidi="ar"/>
              </w:rPr>
              <w:t>约8个日历天（具体以采购人通知为准）</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715" w:hRule="atLeast"/>
          <w:tblCellSpacing w:w="0" w:type="dxa"/>
        </w:trPr>
        <w:tc>
          <w:tcPr>
            <w:tcW w:w="333"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firstLine="0" w:firstLineChars="0"/>
              <w:jc w:val="center"/>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w:t>
            </w:r>
          </w:p>
        </w:tc>
        <w:tc>
          <w:tcPr>
            <w:tcW w:w="727"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Cs/>
                <w:kern w:val="2"/>
                <w:sz w:val="28"/>
                <w:szCs w:val="28"/>
                <w:highlight w:val="none"/>
                <w:lang w:val="en-US" w:eastAsia="zh-CN" w:bidi="ar"/>
              </w:rPr>
              <w:t>施工质量要求</w:t>
            </w:r>
          </w:p>
        </w:tc>
        <w:tc>
          <w:tcPr>
            <w:tcW w:w="3938"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firstLine="0" w:firstLineChars="0"/>
              <w:jc w:val="both"/>
              <w:textAlignment w:val="auto"/>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Cs/>
                <w:kern w:val="2"/>
                <w:sz w:val="28"/>
                <w:szCs w:val="28"/>
                <w:highlight w:val="none"/>
                <w:lang w:val="en-US" w:eastAsia="zh-CN" w:bidi="ar"/>
              </w:rPr>
              <w:t>符合国家及当地有关法律法规规定的技术标准及质量要求，按采购人要求完善，满足正常使用要求。</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90" w:hRule="atLeast"/>
          <w:tblCellSpacing w:w="0" w:type="dxa"/>
        </w:trPr>
        <w:tc>
          <w:tcPr>
            <w:tcW w:w="333"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center"/>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eastAsia="zh-CN"/>
              </w:rPr>
              <w:t>4</w:t>
            </w:r>
          </w:p>
        </w:tc>
        <w:tc>
          <w:tcPr>
            <w:tcW w:w="727"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仿宋_GB2312" w:hAnsi="仿宋_GB2312" w:eastAsia="仿宋_GB2312" w:cs="仿宋_GB2312"/>
                <w:bCs/>
                <w:kern w:val="2"/>
                <w:sz w:val="28"/>
                <w:szCs w:val="28"/>
                <w:highlight w:val="none"/>
              </w:rPr>
            </w:pPr>
            <w:r>
              <w:rPr>
                <w:rFonts w:hint="eastAsia" w:ascii="仿宋_GB2312" w:hAnsi="仿宋_GB2312" w:eastAsia="仿宋_GB2312" w:cs="仿宋_GB2312"/>
                <w:bCs/>
                <w:kern w:val="2"/>
                <w:sz w:val="28"/>
                <w:szCs w:val="28"/>
                <w:highlight w:val="none"/>
                <w:lang w:val="en-US" w:eastAsia="zh-CN" w:bidi="ar"/>
              </w:rPr>
              <w:t>计价及</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bCs/>
                <w:kern w:val="2"/>
                <w:sz w:val="28"/>
                <w:szCs w:val="28"/>
                <w:highlight w:val="none"/>
                <w:lang w:val="en-US" w:eastAsia="zh-CN" w:bidi="ar"/>
              </w:rPr>
              <w:t>结算方式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center"/>
              <w:textAlignment w:val="auto"/>
              <w:rPr>
                <w:rFonts w:hint="eastAsia" w:ascii="仿宋_GB2312" w:hAnsi="仿宋_GB2312" w:eastAsia="仿宋_GB2312" w:cs="仿宋_GB2312"/>
                <w:color w:val="auto"/>
                <w:sz w:val="28"/>
                <w:szCs w:val="28"/>
                <w:highlight w:val="none"/>
                <w:lang w:val="zh-CN"/>
              </w:rPr>
            </w:pPr>
          </w:p>
        </w:tc>
        <w:tc>
          <w:tcPr>
            <w:tcW w:w="3938"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color w:val="auto"/>
                <w:kern w:val="2"/>
                <w:sz w:val="28"/>
                <w:szCs w:val="28"/>
                <w:highlight w:val="none"/>
              </w:rPr>
            </w:pPr>
            <w:r>
              <w:rPr>
                <w:rFonts w:hint="eastAsia" w:ascii="仿宋_GB2312" w:hAnsi="仿宋_GB2312" w:eastAsia="仿宋_GB2312" w:cs="仿宋_GB2312"/>
                <w:color w:val="auto"/>
                <w:kern w:val="2"/>
                <w:sz w:val="28"/>
                <w:szCs w:val="28"/>
                <w:highlight w:val="none"/>
                <w:lang w:val="en-US" w:eastAsia="zh-CN" w:bidi="ar"/>
              </w:rPr>
              <w:t>本项目施工建安工程费采用</w:t>
            </w:r>
            <w:r>
              <w:rPr>
                <w:rFonts w:hint="eastAsia" w:ascii="仿宋_GB2312" w:hAnsi="仿宋_GB2312" w:eastAsia="仿宋_GB2312" w:cs="仿宋_GB2312"/>
                <w:color w:val="auto"/>
                <w:kern w:val="2"/>
                <w:sz w:val="28"/>
                <w:szCs w:val="28"/>
                <w:highlight w:val="none"/>
                <w:lang w:eastAsia="zh-CN" w:bidi="ar"/>
              </w:rPr>
              <w:t>固定综合单价据实结算</w:t>
            </w:r>
            <w:r>
              <w:rPr>
                <w:rFonts w:hint="eastAsia" w:ascii="仿宋_GB2312" w:hAnsi="仿宋_GB2312" w:eastAsia="仿宋_GB2312" w:cs="仿宋_GB2312"/>
                <w:color w:val="auto"/>
                <w:kern w:val="2"/>
                <w:sz w:val="28"/>
                <w:szCs w:val="28"/>
                <w:highlight w:val="none"/>
                <w:lang w:val="en-US" w:eastAsia="zh-CN" w:bidi="ar"/>
              </w:rPr>
              <w:t>，工程量实作实收；暂列金不参与下浮调整，为固定金额计入暂定合同价，据实际工程量结算。综合单价包括但不限于项目实施过程中的人工费用、机械设备费用、物资材料或成品费用、保险费用、税费、竣工验收等与本项施工相关的一切费用。</w:t>
            </w:r>
          </w:p>
          <w:p>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color w:val="auto"/>
                <w:kern w:val="2"/>
                <w:sz w:val="28"/>
                <w:szCs w:val="28"/>
                <w:highlight w:val="none"/>
              </w:rPr>
            </w:pPr>
            <w:r>
              <w:rPr>
                <w:rFonts w:hint="eastAsia" w:ascii="仿宋_GB2312" w:hAnsi="仿宋_GB2312" w:eastAsia="仿宋_GB2312" w:cs="仿宋_GB2312"/>
                <w:color w:val="auto"/>
                <w:kern w:val="2"/>
                <w:sz w:val="28"/>
                <w:szCs w:val="28"/>
                <w:highlight w:val="none"/>
                <w:lang w:val="en-US" w:eastAsia="zh-CN" w:bidi="ar"/>
              </w:rPr>
              <w:t>工程费结算调整条件：①经设计单位发出采购人认可的设计变更；②经采购人签证认可的工程量变化；③省、市造价部门颁发的调价系数或有关文件规定。规费和税金项目的结算金额根据其计算基数的变化而作相应的调整。</w:t>
            </w:r>
          </w:p>
          <w:p>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
              </w:rPr>
            </w:pPr>
            <w:r>
              <w:rPr>
                <w:rFonts w:hint="eastAsia" w:ascii="仿宋_GB2312" w:hAnsi="仿宋_GB2312" w:eastAsia="仿宋_GB2312" w:cs="仿宋_GB2312"/>
                <w:color w:val="auto"/>
                <w:kern w:val="2"/>
                <w:sz w:val="28"/>
                <w:szCs w:val="28"/>
                <w:highlight w:val="none"/>
                <w:lang w:val="en-US" w:eastAsia="zh-CN" w:bidi="ar"/>
              </w:rPr>
              <w:t>项目实际结算价款以财政相关部门或采购人委托的第三方咨询机构审定的结算价为准。项目实际结算价在本项目控制价*（1+10%）以内，工程量按实结算；项目实际结算价超过本项目的控制价*（1+10%）的部分，不予支付。未按施工图设计进行施工的部分则将扣除相应工程款。（属于采购人预算限额调整的除外）</w:t>
            </w:r>
          </w:p>
          <w:p>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
              </w:rPr>
            </w:pPr>
            <w:r>
              <w:rPr>
                <w:rFonts w:hint="eastAsia" w:ascii="仿宋_GB2312" w:hAnsi="仿宋_GB2312" w:eastAsia="仿宋_GB2312" w:cs="仿宋_GB2312"/>
                <w:color w:val="auto"/>
                <w:kern w:val="2"/>
                <w:sz w:val="28"/>
                <w:szCs w:val="28"/>
                <w:highlight w:val="none"/>
                <w:lang w:val="en-US" w:eastAsia="zh-CN" w:bidi="ar"/>
              </w:rPr>
              <w:t>工程签证、变更所产生造价执行：</w:t>
            </w:r>
          </w:p>
          <w:p>
            <w:pPr>
              <w:keepNext w:val="0"/>
              <w:keepLines w:val="0"/>
              <w:pageBreakBefore w:val="0"/>
              <w:widowControl w:val="0"/>
              <w:numPr>
                <w:ilvl w:val="0"/>
                <w:numId w:val="10"/>
              </w:numPr>
              <w:suppressLineNumbers w:val="0"/>
              <w:kinsoku/>
              <w:wordWrap/>
              <w:overflowPunct/>
              <w:topLinePunct w:val="0"/>
              <w:autoSpaceDE/>
              <w:autoSpaceDN/>
              <w:bidi w:val="0"/>
              <w:adjustRightInd/>
              <w:snapToGrid/>
              <w:spacing w:before="0" w:beforeAutospacing="0" w:after="0" w:afterAutospacing="0" w:line="400" w:lineRule="exact"/>
              <w:ind w:left="0" w:leftChars="0" w:right="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
              </w:rPr>
            </w:pPr>
            <w:r>
              <w:rPr>
                <w:rFonts w:hint="eastAsia" w:ascii="仿宋_GB2312" w:hAnsi="仿宋_GB2312" w:eastAsia="仿宋_GB2312" w:cs="仿宋_GB2312"/>
                <w:color w:val="auto"/>
                <w:kern w:val="2"/>
                <w:sz w:val="28"/>
                <w:szCs w:val="28"/>
                <w:highlight w:val="none"/>
                <w:lang w:val="en-US" w:eastAsia="zh-CN" w:bidi="ar"/>
              </w:rPr>
              <w:t>中选清单有的定额子目按中选清单定额子目；中选清单有类似定额子目的参照类似定额子目；中选清单无相同或类似定额子目，定额中有的子目，执行现行定额和计价规范进行计取，按照上述原则计算后，再下浮8%。</w:t>
            </w:r>
          </w:p>
          <w:p>
            <w:pPr>
              <w:keepNext w:val="0"/>
              <w:keepLines w:val="0"/>
              <w:pageBreakBefore w:val="0"/>
              <w:widowControl w:val="0"/>
              <w:numPr>
                <w:ilvl w:val="0"/>
                <w:numId w:val="10"/>
              </w:numPr>
              <w:suppressLineNumbers w:val="0"/>
              <w:kinsoku/>
              <w:wordWrap/>
              <w:overflowPunct/>
              <w:topLinePunct w:val="0"/>
              <w:autoSpaceDE/>
              <w:autoSpaceDN/>
              <w:bidi w:val="0"/>
              <w:adjustRightInd/>
              <w:snapToGrid/>
              <w:spacing w:before="0" w:beforeAutospacing="0" w:after="0" w:afterAutospacing="0" w:line="400" w:lineRule="exact"/>
              <w:ind w:left="0" w:leftChars="0" w:right="0" w:firstLine="560" w:firstLineChars="200"/>
              <w:jc w:val="both"/>
              <w:textAlignment w:val="auto"/>
              <w:rPr>
                <w:rFonts w:hint="eastAsia"/>
                <w:highlight w:val="none"/>
                <w:lang w:val="en-US" w:eastAsia="zh-CN"/>
              </w:rPr>
            </w:pPr>
            <w:r>
              <w:rPr>
                <w:rFonts w:hint="eastAsia" w:ascii="仿宋_GB2312" w:hAnsi="仿宋_GB2312" w:eastAsia="仿宋_GB2312" w:cs="仿宋_GB2312"/>
                <w:color w:val="auto"/>
                <w:kern w:val="2"/>
                <w:sz w:val="28"/>
                <w:szCs w:val="28"/>
                <w:highlight w:val="none"/>
                <w:lang w:val="en-US" w:eastAsia="zh-CN" w:bidi="ar"/>
              </w:rPr>
              <w:t>中选清单无相同或类似定额子目，且定额缺项时，由供应商提出，采购人审核。具体金额以结算审核为准。</w:t>
            </w:r>
          </w:p>
          <w:p>
            <w:pPr>
              <w:keepNext w:val="0"/>
              <w:keepLines w:val="0"/>
              <w:pageBreakBefore w:val="0"/>
              <w:widowControl w:val="0"/>
              <w:numPr>
                <w:ilvl w:val="0"/>
                <w:numId w:val="10"/>
              </w:numPr>
              <w:suppressLineNumbers w:val="0"/>
              <w:kinsoku/>
              <w:wordWrap/>
              <w:overflowPunct/>
              <w:topLinePunct w:val="0"/>
              <w:autoSpaceDE/>
              <w:autoSpaceDN/>
              <w:bidi w:val="0"/>
              <w:adjustRightInd/>
              <w:snapToGrid/>
              <w:spacing w:before="0" w:beforeAutospacing="0" w:after="0" w:afterAutospacing="0" w:line="400" w:lineRule="exact"/>
              <w:ind w:left="0" w:leftChars="0" w:right="0" w:firstLine="560" w:firstLineChars="200"/>
              <w:jc w:val="both"/>
              <w:textAlignment w:val="auto"/>
              <w:rPr>
                <w:rFonts w:hint="eastAsia"/>
                <w:highlight w:val="none"/>
                <w:lang w:val="en-US" w:eastAsia="zh-CN"/>
              </w:rPr>
            </w:pPr>
            <w:r>
              <w:rPr>
                <w:rFonts w:hint="eastAsia" w:ascii="仿宋_GB2312" w:hAnsi="仿宋_GB2312" w:eastAsia="仿宋_GB2312" w:cs="仿宋_GB2312"/>
                <w:color w:val="auto"/>
                <w:kern w:val="2"/>
                <w:sz w:val="28"/>
                <w:szCs w:val="28"/>
                <w:highlight w:val="none"/>
                <w:lang w:val="en-US" w:eastAsia="zh-CN" w:bidi="ar"/>
              </w:rPr>
              <w:t>设备材料价格执行施工期间江西住建厅公布的信息价平均值，信息价没有的价格，执行市场价，由供应商提出，采购人审核。具体金额以结算审核为准。</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361" w:hRule="atLeast"/>
          <w:tblCellSpacing w:w="0" w:type="dxa"/>
        </w:trPr>
        <w:tc>
          <w:tcPr>
            <w:tcW w:w="333"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center"/>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5</w:t>
            </w:r>
          </w:p>
        </w:tc>
        <w:tc>
          <w:tcPr>
            <w:tcW w:w="727"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center"/>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zh-CN"/>
              </w:rPr>
              <w:t>付款方式</w:t>
            </w:r>
          </w:p>
        </w:tc>
        <w:tc>
          <w:tcPr>
            <w:tcW w:w="3938"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560" w:firstLineChars="200"/>
              <w:jc w:val="both"/>
              <w:textAlignment w:val="auto"/>
              <w:rPr>
                <w:rFonts w:hint="eastAsia" w:ascii="仿宋_GB2312" w:hAnsi="仿宋_GB2312" w:eastAsia="仿宋_GB2312" w:cs="仿宋_GB2312"/>
                <w:b w:val="0"/>
                <w:bCs/>
                <w:color w:val="auto"/>
                <w:kern w:val="0"/>
                <w:sz w:val="28"/>
                <w:szCs w:val="28"/>
                <w:highlight w:val="none"/>
                <w:lang w:val="en-US" w:eastAsia="zh-CN"/>
              </w:rPr>
            </w:pPr>
            <w:r>
              <w:rPr>
                <w:rFonts w:hint="eastAsia" w:ascii="仿宋_GB2312" w:hAnsi="仿宋_GB2312" w:eastAsia="仿宋_GB2312" w:cs="仿宋_GB2312"/>
                <w:bCs/>
                <w:color w:val="auto"/>
                <w:kern w:val="0"/>
                <w:sz w:val="28"/>
                <w:szCs w:val="28"/>
                <w:highlight w:val="none"/>
                <w:lang w:val="en-US" w:eastAsia="zh-CN" w:bidi="ar"/>
              </w:rPr>
              <w:t>银行转账支付；无预付款；项目工作全部实施完成并经采购人验收合格后支付至验收金额的80%，结算审计完成后支付至审计确认金额的97%，保留3%工程质量保修金，工程竣工验收合格并满1年后，如工程无质量问题(经采购人确认)且供应商未违约，采购人将工程质量保修金向供应商不计息一次性付清。供应商在付款前开具与应付款金额等额的增值税专用发票。</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920" w:hRule="atLeast"/>
          <w:tblCellSpacing w:w="0" w:type="dxa"/>
        </w:trPr>
        <w:tc>
          <w:tcPr>
            <w:tcW w:w="333"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center"/>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6</w:t>
            </w:r>
          </w:p>
        </w:tc>
        <w:tc>
          <w:tcPr>
            <w:tcW w:w="727"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center"/>
              <w:textAlignment w:val="auto"/>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t>报价方式</w:t>
            </w:r>
          </w:p>
        </w:tc>
        <w:tc>
          <w:tcPr>
            <w:tcW w:w="3938"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_GB2312" w:hAnsi="仿宋_GB2312" w:eastAsia="仿宋_GB2312" w:cs="仿宋_GB2312"/>
                <w:b w:val="0"/>
                <w:bCs/>
                <w:color w:val="auto"/>
                <w:kern w:val="0"/>
                <w:sz w:val="28"/>
                <w:szCs w:val="28"/>
                <w:highlight w:val="none"/>
                <w:lang w:val="en-US" w:eastAsia="zh-CN"/>
              </w:rPr>
            </w:pPr>
            <w:r>
              <w:rPr>
                <w:rFonts w:hint="eastAsia" w:ascii="仿宋_GB2312" w:hAnsi="仿宋_GB2312" w:eastAsia="仿宋_GB2312" w:cs="仿宋_GB2312"/>
                <w:color w:val="auto"/>
                <w:sz w:val="28"/>
                <w:szCs w:val="28"/>
                <w:highlight w:val="none"/>
              </w:rPr>
              <w:t>以</w:t>
            </w:r>
            <w:r>
              <w:rPr>
                <w:rFonts w:hint="eastAsia" w:ascii="仿宋_GB2312" w:hAnsi="仿宋_GB2312" w:eastAsia="仿宋_GB2312" w:cs="仿宋_GB2312"/>
                <w:color w:val="auto"/>
                <w:sz w:val="28"/>
                <w:szCs w:val="28"/>
                <w:highlight w:val="none"/>
                <w:u w:val="single"/>
                <w:lang w:val="en-US" w:eastAsia="zh-CN"/>
              </w:rPr>
              <w:t xml:space="preserve"> 人民币 </w:t>
            </w:r>
            <w:r>
              <w:rPr>
                <w:rFonts w:hint="eastAsia" w:ascii="仿宋_GB2312" w:hAnsi="仿宋_GB2312" w:eastAsia="仿宋_GB2312" w:cs="仿宋_GB2312"/>
                <w:color w:val="auto"/>
                <w:sz w:val="28"/>
                <w:szCs w:val="28"/>
                <w:highlight w:val="none"/>
              </w:rPr>
              <w:t>报价，</w:t>
            </w:r>
            <w:r>
              <w:rPr>
                <w:rFonts w:hint="eastAsia" w:ascii="仿宋_GB2312" w:hAnsi="仿宋_GB2312" w:eastAsia="仿宋_GB2312" w:cs="仿宋_GB2312"/>
                <w:color w:val="auto"/>
                <w:sz w:val="28"/>
                <w:szCs w:val="28"/>
                <w:highlight w:val="none"/>
                <w:lang w:val="en-US" w:eastAsia="zh-CN"/>
              </w:rPr>
              <w:t>该报价</w:t>
            </w:r>
            <w:r>
              <w:rPr>
                <w:rFonts w:hint="eastAsia" w:ascii="仿宋_GB2312" w:hAnsi="仿宋_GB2312" w:eastAsia="仿宋_GB2312" w:cs="仿宋_GB2312"/>
                <w:color w:val="auto"/>
                <w:sz w:val="28"/>
                <w:szCs w:val="28"/>
                <w:highlight w:val="none"/>
              </w:rPr>
              <w:t>包括</w:t>
            </w:r>
            <w:r>
              <w:rPr>
                <w:rFonts w:hint="eastAsia" w:ascii="仿宋_GB2312" w:hAnsi="仿宋_GB2312" w:eastAsia="仿宋_GB2312" w:cs="仿宋_GB2312"/>
                <w:color w:val="auto"/>
                <w:sz w:val="28"/>
                <w:szCs w:val="28"/>
                <w:highlight w:val="none"/>
                <w:lang w:val="en-US" w:eastAsia="zh-CN"/>
              </w:rPr>
              <w:t>但不限于</w:t>
            </w:r>
            <w:r>
              <w:rPr>
                <w:rFonts w:hint="eastAsia" w:ascii="仿宋_GB2312" w:hAnsi="仿宋_GB2312" w:eastAsia="仿宋_GB2312" w:cs="仿宋_GB2312"/>
                <w:color w:val="auto"/>
                <w:sz w:val="28"/>
                <w:szCs w:val="28"/>
                <w:highlight w:val="none"/>
              </w:rPr>
              <w:t>完成本项目所需人员</w:t>
            </w:r>
            <w:r>
              <w:rPr>
                <w:rFonts w:hint="eastAsia" w:ascii="仿宋_GB2312" w:hAnsi="仿宋_GB2312" w:eastAsia="仿宋_GB2312" w:cs="仿宋_GB2312"/>
                <w:color w:val="auto"/>
                <w:sz w:val="28"/>
                <w:szCs w:val="28"/>
                <w:highlight w:val="none"/>
                <w:lang w:val="en-US" w:eastAsia="zh-CN"/>
              </w:rPr>
              <w:t>费用</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物料、设备、管理费用、利润、</w:t>
            </w:r>
            <w:r>
              <w:rPr>
                <w:rFonts w:hint="eastAsia" w:ascii="仿宋_GB2312" w:hAnsi="仿宋_GB2312" w:eastAsia="仿宋_GB2312" w:cs="仿宋_GB2312"/>
                <w:color w:val="auto"/>
                <w:sz w:val="28"/>
                <w:szCs w:val="28"/>
                <w:highlight w:val="none"/>
              </w:rPr>
              <w:t>税金等一切费用</w:t>
            </w:r>
            <w:r>
              <w:rPr>
                <w:rFonts w:hint="eastAsia" w:ascii="仿宋_GB2312" w:hAnsi="仿宋_GB2312" w:eastAsia="仿宋_GB2312" w:cs="仿宋_GB2312"/>
                <w:color w:val="auto"/>
                <w:sz w:val="28"/>
                <w:szCs w:val="28"/>
                <w:highlight w:val="none"/>
                <w:lang w:eastAsia="zh-Hans"/>
              </w:rPr>
              <w:t>。</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33"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center"/>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7</w:t>
            </w:r>
          </w:p>
        </w:tc>
        <w:tc>
          <w:tcPr>
            <w:tcW w:w="727"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center"/>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履约保证金</w:t>
            </w:r>
          </w:p>
        </w:tc>
        <w:tc>
          <w:tcPr>
            <w:tcW w:w="3938"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_GB2312" w:hAnsi="仿宋_GB2312" w:eastAsia="仿宋_GB2312" w:cs="仿宋_GB2312"/>
                <w:b w:val="0"/>
                <w:bCs/>
                <w:color w:val="auto"/>
                <w:kern w:val="0"/>
                <w:sz w:val="28"/>
                <w:szCs w:val="28"/>
                <w:highlight w:val="none"/>
                <w:lang w:val="en-US" w:eastAsia="zh-CN"/>
              </w:rPr>
            </w:pPr>
            <w:r>
              <w:rPr>
                <w:rFonts w:hint="eastAsia" w:ascii="仿宋_GB2312" w:hAnsi="仿宋_GB2312" w:eastAsia="仿宋_GB2312" w:cs="仿宋_GB2312"/>
                <w:b w:val="0"/>
                <w:bCs/>
                <w:color w:val="auto"/>
                <w:kern w:val="2"/>
                <w:sz w:val="28"/>
                <w:szCs w:val="28"/>
                <w:highlight w:val="none"/>
                <w:lang w:val="en-US" w:eastAsia="zh-CN" w:bidi="ar-SA"/>
              </w:rPr>
              <w:t>实行履约保证金担保，履约保证金为合同价款</w:t>
            </w:r>
            <w:r>
              <w:rPr>
                <w:rFonts w:hint="eastAsia" w:ascii="仿宋_GB2312" w:hAnsi="仿宋_GB2312" w:eastAsia="仿宋_GB2312" w:cs="仿宋_GB2312"/>
                <w:b w:val="0"/>
                <w:bCs/>
                <w:color w:val="auto"/>
                <w:kern w:val="2"/>
                <w:sz w:val="28"/>
                <w:szCs w:val="28"/>
                <w:highlight w:val="none"/>
                <w:u w:val="single"/>
                <w:lang w:val="en-US" w:eastAsia="zh-CN" w:bidi="ar-SA"/>
              </w:rPr>
              <w:t xml:space="preserve">  </w:t>
            </w:r>
            <w:r>
              <w:rPr>
                <w:rFonts w:hint="eastAsia" w:ascii="仿宋_GB2312" w:hAnsi="仿宋_GB2312" w:eastAsia="仿宋_GB2312" w:cs="仿宋_GB2312"/>
                <w:b w:val="0"/>
                <w:bCs/>
                <w:color w:val="auto"/>
                <w:kern w:val="2"/>
                <w:sz w:val="28"/>
                <w:szCs w:val="28"/>
                <w:highlight w:val="none"/>
                <w:u w:val="single"/>
                <w:lang w:eastAsia="zh-CN" w:bidi="ar-SA"/>
              </w:rPr>
              <w:t>/</w:t>
            </w:r>
            <w:r>
              <w:rPr>
                <w:rFonts w:hint="eastAsia" w:ascii="仿宋_GB2312" w:hAnsi="仿宋_GB2312" w:eastAsia="仿宋_GB2312" w:cs="仿宋_GB2312"/>
                <w:b w:val="0"/>
                <w:bCs/>
                <w:color w:val="auto"/>
                <w:kern w:val="2"/>
                <w:sz w:val="28"/>
                <w:szCs w:val="28"/>
                <w:highlight w:val="none"/>
                <w:u w:val="single"/>
                <w:lang w:val="en-US" w:eastAsia="zh-CN" w:bidi="ar-SA"/>
              </w:rPr>
              <w:t xml:space="preserve">  </w:t>
            </w:r>
            <w:r>
              <w:rPr>
                <w:rFonts w:hint="eastAsia" w:ascii="仿宋_GB2312" w:hAnsi="仿宋_GB2312" w:eastAsia="仿宋_GB2312" w:cs="仿宋_GB2312"/>
                <w:b w:val="0"/>
                <w:bCs/>
                <w:color w:val="auto"/>
                <w:kern w:val="2"/>
                <w:sz w:val="28"/>
                <w:szCs w:val="28"/>
                <w:highlight w:val="none"/>
                <w:lang w:val="en-US" w:eastAsia="zh-CN" w:bidi="ar-SA"/>
              </w:rPr>
              <w:t>﹪，共计人民币</w:t>
            </w:r>
            <w:r>
              <w:rPr>
                <w:rFonts w:hint="eastAsia" w:ascii="仿宋_GB2312" w:hAnsi="仿宋_GB2312" w:eastAsia="仿宋_GB2312" w:cs="仿宋_GB2312"/>
                <w:b w:val="0"/>
                <w:bCs/>
                <w:color w:val="auto"/>
                <w:kern w:val="2"/>
                <w:sz w:val="28"/>
                <w:szCs w:val="28"/>
                <w:highlight w:val="none"/>
                <w:u w:val="single"/>
                <w:lang w:val="en-US" w:eastAsia="zh-CN" w:bidi="ar-SA"/>
              </w:rPr>
              <w:t xml:space="preserve">    </w:t>
            </w:r>
            <w:r>
              <w:rPr>
                <w:rFonts w:hint="eastAsia" w:ascii="仿宋_GB2312" w:hAnsi="仿宋_GB2312" w:eastAsia="仿宋_GB2312" w:cs="仿宋_GB2312"/>
                <w:b w:val="0"/>
                <w:bCs/>
                <w:color w:val="auto"/>
                <w:kern w:val="2"/>
                <w:sz w:val="28"/>
                <w:szCs w:val="28"/>
                <w:highlight w:val="none"/>
                <w:u w:val="single"/>
                <w:lang w:eastAsia="zh-CN" w:bidi="ar-SA"/>
              </w:rPr>
              <w:t>/</w:t>
            </w:r>
            <w:r>
              <w:rPr>
                <w:rFonts w:hint="eastAsia" w:ascii="仿宋_GB2312" w:hAnsi="仿宋_GB2312" w:eastAsia="仿宋_GB2312" w:cs="仿宋_GB2312"/>
                <w:b w:val="0"/>
                <w:bCs/>
                <w:color w:val="auto"/>
                <w:kern w:val="2"/>
                <w:sz w:val="28"/>
                <w:szCs w:val="28"/>
                <w:highlight w:val="none"/>
                <w:u w:val="single"/>
                <w:lang w:val="en-US" w:eastAsia="zh-CN" w:bidi="ar-SA"/>
              </w:rPr>
              <w:t xml:space="preserve">  </w:t>
            </w:r>
            <w:r>
              <w:rPr>
                <w:rFonts w:hint="eastAsia" w:ascii="仿宋_GB2312" w:hAnsi="仿宋_GB2312" w:eastAsia="仿宋_GB2312" w:cs="仿宋_GB2312"/>
                <w:b w:val="0"/>
                <w:bCs/>
                <w:color w:val="auto"/>
                <w:kern w:val="2"/>
                <w:sz w:val="28"/>
                <w:szCs w:val="28"/>
                <w:highlight w:val="none"/>
                <w:u w:val="none"/>
                <w:lang w:val="en-US" w:eastAsia="zh-CN" w:bidi="ar-SA"/>
              </w:rPr>
              <w:t>元（小写：</w:t>
            </w:r>
            <w:r>
              <w:rPr>
                <w:rFonts w:hint="eastAsia" w:ascii="仿宋_GB2312" w:hAnsi="仿宋_GB2312" w:eastAsia="仿宋_GB2312" w:cs="仿宋_GB2312"/>
                <w:b w:val="0"/>
                <w:bCs/>
                <w:color w:val="auto"/>
                <w:kern w:val="2"/>
                <w:sz w:val="28"/>
                <w:szCs w:val="28"/>
                <w:highlight w:val="none"/>
                <w:u w:val="single"/>
                <w:lang w:val="en-US" w:eastAsia="zh-CN" w:bidi="ar-SA"/>
              </w:rPr>
              <w:t xml:space="preserve">   </w:t>
            </w:r>
            <w:r>
              <w:rPr>
                <w:rFonts w:hint="eastAsia" w:ascii="仿宋_GB2312" w:hAnsi="仿宋_GB2312" w:eastAsia="仿宋_GB2312" w:cs="仿宋_GB2312"/>
                <w:b w:val="0"/>
                <w:bCs/>
                <w:color w:val="auto"/>
                <w:kern w:val="2"/>
                <w:sz w:val="28"/>
                <w:szCs w:val="28"/>
                <w:highlight w:val="none"/>
                <w:u w:val="single"/>
                <w:lang w:eastAsia="zh-CN" w:bidi="ar-SA"/>
              </w:rPr>
              <w:t>/</w:t>
            </w:r>
            <w:r>
              <w:rPr>
                <w:rFonts w:hint="eastAsia" w:ascii="仿宋_GB2312" w:hAnsi="仿宋_GB2312" w:eastAsia="仿宋_GB2312" w:cs="仿宋_GB2312"/>
                <w:b w:val="0"/>
                <w:bCs/>
                <w:color w:val="auto"/>
                <w:kern w:val="2"/>
                <w:sz w:val="28"/>
                <w:szCs w:val="28"/>
                <w:highlight w:val="none"/>
                <w:u w:val="single"/>
                <w:lang w:val="en-US" w:eastAsia="zh-CN" w:bidi="ar-SA"/>
              </w:rPr>
              <w:t xml:space="preserve">  </w:t>
            </w:r>
            <w:r>
              <w:rPr>
                <w:rFonts w:hint="eastAsia" w:ascii="仿宋_GB2312" w:hAnsi="仿宋_GB2312" w:eastAsia="仿宋_GB2312" w:cs="仿宋_GB2312"/>
                <w:b w:val="0"/>
                <w:bCs/>
                <w:color w:val="auto"/>
                <w:kern w:val="2"/>
                <w:sz w:val="28"/>
                <w:szCs w:val="28"/>
                <w:highlight w:val="none"/>
                <w:u w:val="none"/>
                <w:lang w:val="en-US" w:eastAsia="zh-CN" w:bidi="ar-SA"/>
              </w:rPr>
              <w:t>元）</w:t>
            </w:r>
            <w:r>
              <w:rPr>
                <w:rFonts w:hint="eastAsia" w:ascii="仿宋_GB2312" w:hAnsi="仿宋_GB2312" w:eastAsia="仿宋_GB2312" w:cs="仿宋_GB2312"/>
                <w:b w:val="0"/>
                <w:bCs/>
                <w:color w:val="auto"/>
                <w:kern w:val="2"/>
                <w:sz w:val="28"/>
                <w:szCs w:val="28"/>
                <w:highlight w:val="none"/>
                <w:lang w:val="en-US" w:eastAsia="zh-CN" w:bidi="ar-SA"/>
              </w:rPr>
              <w:t>；接到成交通知书后</w:t>
            </w:r>
            <w:r>
              <w:rPr>
                <w:rFonts w:hint="eastAsia" w:ascii="仿宋_GB2312" w:hAnsi="仿宋_GB2312" w:eastAsia="仿宋_GB2312" w:cs="仿宋_GB2312"/>
                <w:b w:val="0"/>
                <w:bCs/>
                <w:color w:val="auto"/>
                <w:kern w:val="2"/>
                <w:sz w:val="28"/>
                <w:szCs w:val="28"/>
                <w:highlight w:val="none"/>
                <w:u w:val="single"/>
                <w:lang w:val="en-US" w:eastAsia="zh-CN" w:bidi="ar-SA"/>
              </w:rPr>
              <w:t xml:space="preserve">    </w:t>
            </w:r>
            <w:r>
              <w:rPr>
                <w:rFonts w:hint="eastAsia" w:ascii="仿宋_GB2312" w:hAnsi="仿宋_GB2312" w:eastAsia="仿宋_GB2312" w:cs="仿宋_GB2312"/>
                <w:b w:val="0"/>
                <w:bCs/>
                <w:color w:val="auto"/>
                <w:kern w:val="2"/>
                <w:sz w:val="28"/>
                <w:szCs w:val="28"/>
                <w:highlight w:val="none"/>
                <w:lang w:val="en-US" w:eastAsia="zh-CN" w:bidi="ar-SA"/>
              </w:rPr>
              <w:t>天内提交。</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694" w:hRule="atLeast"/>
          <w:tblCellSpacing w:w="0" w:type="dxa"/>
        </w:trPr>
        <w:tc>
          <w:tcPr>
            <w:tcW w:w="333"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center"/>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eastAsia="zh-CN"/>
              </w:rPr>
              <w:t>8</w:t>
            </w:r>
          </w:p>
        </w:tc>
        <w:tc>
          <w:tcPr>
            <w:tcW w:w="727"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center"/>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其他要求</w:t>
            </w:r>
          </w:p>
        </w:tc>
        <w:tc>
          <w:tcPr>
            <w:tcW w:w="3938"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w:t>
            </w:r>
          </w:p>
        </w:tc>
      </w:tr>
    </w:tbl>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注：以上商务要求必须全部响应。</w:t>
      </w:r>
    </w:p>
    <w:p>
      <w:pPr>
        <w:pStyle w:val="41"/>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40"/>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19"/>
        <w:rPr>
          <w:rFonts w:hint="eastAsia" w:ascii="仿宋_GB2312" w:hAnsi="仿宋_GB2312" w:eastAsia="仿宋_GB2312" w:cs="仿宋_GB2312"/>
          <w:b/>
          <w:bCs/>
          <w:color w:val="auto"/>
          <w:sz w:val="32"/>
          <w:szCs w:val="32"/>
          <w:highlight w:val="none"/>
          <w:lang w:val="en-US" w:eastAsia="zh-CN"/>
        </w:rPr>
      </w:pPr>
    </w:p>
    <w:p>
      <w:pPr>
        <w:pStyle w:val="2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highlight w:val="none"/>
          <w:lang w:val="en-US" w:eastAsia="zh-CN"/>
        </w:rPr>
      </w:pPr>
    </w:p>
    <w:p>
      <w:pPr>
        <w:rPr>
          <w:rFonts w:hint="eastAsia" w:ascii="楷体" w:hAnsi="楷体" w:eastAsia="楷体" w:cs="楷体"/>
          <w:b/>
          <w:bCs/>
          <w:color w:val="auto"/>
          <w:sz w:val="32"/>
          <w:szCs w:val="32"/>
          <w:highlight w:val="none"/>
          <w:lang w:val="en-US" w:eastAsia="zh-CN"/>
        </w:rPr>
      </w:pPr>
      <w:bookmarkStart w:id="95" w:name="_Toc5971"/>
      <w:bookmarkStart w:id="96" w:name="_Toc12082"/>
      <w:r>
        <w:rPr>
          <w:rFonts w:hint="eastAsia" w:ascii="楷体" w:hAnsi="楷体" w:eastAsia="楷体" w:cs="楷体"/>
          <w:b/>
          <w:bCs/>
          <w:color w:val="auto"/>
          <w:sz w:val="32"/>
          <w:szCs w:val="32"/>
          <w:highlight w:val="none"/>
          <w:lang w:val="en-US" w:eastAsia="zh-CN"/>
        </w:rPr>
        <w:br w:type="page"/>
      </w:r>
    </w:p>
    <w:p>
      <w:pPr>
        <w:pStyle w:val="41"/>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二、技术要求</w:t>
      </w:r>
      <w:bookmarkEnd w:id="95"/>
      <w:bookmarkEnd w:id="96"/>
    </w:p>
    <w:p>
      <w:pPr>
        <w:pStyle w:val="20"/>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b/>
          <w:bCs/>
          <w:color w:val="auto"/>
          <w:sz w:val="32"/>
          <w:szCs w:val="32"/>
          <w:highlight w:val="none"/>
          <w:lang w:val="en-US" w:eastAsia="zh-CN"/>
        </w:rPr>
      </w:pPr>
    </w:p>
    <w:p>
      <w:pPr>
        <w:pStyle w:val="37"/>
        <w:keepNext w:val="0"/>
        <w:keepLines w:val="0"/>
        <w:widowControl w:val="0"/>
        <w:suppressLineNumbers w:val="0"/>
        <w:autoSpaceDE w:val="0"/>
        <w:autoSpaceDN w:val="0"/>
        <w:spacing w:before="0" w:beforeAutospacing="0" w:after="0" w:afterAutospacing="0" w:line="560" w:lineRule="exact"/>
        <w:ind w:left="0" w:right="0" w:firstLine="643" w:firstLineChars="200"/>
        <w:jc w:val="left"/>
        <w:rPr>
          <w:rFonts w:hint="default" w:ascii="仿宋_GB2312" w:eastAsia="仿宋_GB2312" w:cs="仿宋_GB2312"/>
          <w:b/>
          <w:bCs/>
          <w:sz w:val="32"/>
          <w:szCs w:val="32"/>
          <w:highlight w:val="none"/>
        </w:rPr>
      </w:pPr>
      <w:r>
        <w:rPr>
          <w:rFonts w:hint="default" w:ascii="仿宋_GB2312" w:hAnsi="宋体" w:eastAsia="仿宋_GB2312" w:cs="仿宋_GB2312"/>
          <w:b/>
          <w:bCs/>
          <w:color w:val="000000"/>
          <w:kern w:val="0"/>
          <w:sz w:val="32"/>
          <w:szCs w:val="32"/>
          <w:highlight w:val="none"/>
          <w:lang w:val="en-US" w:eastAsia="zh-CN" w:bidi="ar"/>
        </w:rPr>
        <w:t>符合国家及当地有关法律法规规定的技术标准及质量要求。</w:t>
      </w: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注：以上技术要求必须全部响应。</w:t>
      </w: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lang w:val="en-US" w:eastAsia="zh-CN"/>
        </w:rPr>
      </w:pPr>
      <w:bookmarkStart w:id="97" w:name="_Toc31677"/>
      <w:bookmarkStart w:id="98" w:name="_Toc16173"/>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【正本/副本】</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jc w:val="center"/>
        <w:rPr>
          <w:rFonts w:hint="eastAsia" w:ascii="Times New Roman" w:hAnsi="黑体" w:eastAsia="黑体"/>
          <w:b/>
          <w:bCs w:val="0"/>
          <w:color w:val="auto"/>
          <w:sz w:val="32"/>
          <w:szCs w:val="32"/>
          <w:highlight w:val="none"/>
        </w:rPr>
      </w:pPr>
      <w:bookmarkStart w:id="99" w:name="_Toc4091"/>
      <w:bookmarkStart w:id="100" w:name="_Toc17475"/>
      <w:r>
        <w:rPr>
          <w:rFonts w:hint="eastAsia" w:ascii="Times New Roman" w:hAnsi="黑体" w:eastAsia="黑体"/>
          <w:b/>
          <w:bCs w:val="0"/>
          <w:color w:val="auto"/>
          <w:sz w:val="32"/>
          <w:szCs w:val="32"/>
          <w:highlight w:val="none"/>
          <w:lang w:val="en-US" w:eastAsia="zh-CN"/>
        </w:rPr>
        <w:t>第四章</w:t>
      </w:r>
      <w:r>
        <w:rPr>
          <w:rFonts w:hint="eastAsia" w:ascii="Times New Roman" w:hAnsi="黑体" w:eastAsia="黑体"/>
          <w:b/>
          <w:bCs w:val="0"/>
          <w:color w:val="auto"/>
          <w:sz w:val="32"/>
          <w:szCs w:val="32"/>
          <w:highlight w:val="none"/>
        </w:rPr>
        <w:t xml:space="preserve"> 响应文件格式</w:t>
      </w:r>
      <w:bookmarkEnd w:id="97"/>
      <w:bookmarkEnd w:id="98"/>
      <w:bookmarkEnd w:id="99"/>
      <w:bookmarkEnd w:id="100"/>
    </w:p>
    <w:p>
      <w:pPr>
        <w:pStyle w:val="41"/>
        <w:numPr>
          <w:ilvl w:val="0"/>
          <w:numId w:val="0"/>
        </w:numPr>
        <w:ind w:leftChars="400"/>
        <w:rPr>
          <w:rFonts w:hint="eastAsia"/>
          <w:color w:val="auto"/>
          <w:highlight w:val="none"/>
        </w:rPr>
      </w:pP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rPr>
      </w:pPr>
    </w:p>
    <w:p>
      <w:pPr>
        <w:pStyle w:val="41"/>
        <w:rPr>
          <w:rFonts w:hint="eastAsia" w:ascii="仿宋_GB2312" w:hAnsi="仿宋_GB2312" w:eastAsia="仿宋_GB2312" w:cs="仿宋_GB2312"/>
          <w:color w:val="auto"/>
          <w:sz w:val="32"/>
          <w:szCs w:val="32"/>
          <w:highlight w:val="none"/>
        </w:rPr>
      </w:pPr>
    </w:p>
    <w:p>
      <w:pPr>
        <w:pStyle w:val="40"/>
        <w:rPr>
          <w:rFonts w:hint="eastAsia" w:ascii="仿宋_GB2312" w:hAnsi="仿宋_GB2312" w:eastAsia="仿宋_GB2312" w:cs="仿宋_GB2312"/>
          <w:color w:val="auto"/>
          <w:sz w:val="32"/>
          <w:szCs w:val="32"/>
          <w:highlight w:val="none"/>
        </w:rPr>
      </w:pPr>
    </w:p>
    <w:p>
      <w:pPr>
        <w:pStyle w:val="19"/>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highlight w:val="none"/>
        </w:rPr>
      </w:pPr>
      <w:r>
        <w:rPr>
          <w:rFonts w:hint="eastAsia" w:asciiTheme="majorEastAsia" w:hAnsiTheme="majorEastAsia" w:eastAsiaTheme="majorEastAsia" w:cstheme="majorEastAsia"/>
          <w:color w:val="auto"/>
          <w:sz w:val="84"/>
          <w:szCs w:val="84"/>
          <w:highlight w:val="none"/>
          <w:lang w:val="en-US" w:eastAsia="zh-CN"/>
        </w:rPr>
        <w:t>询价</w:t>
      </w:r>
      <w:r>
        <w:rPr>
          <w:rFonts w:hint="eastAsia" w:asciiTheme="majorEastAsia" w:hAnsiTheme="majorEastAsia" w:eastAsiaTheme="majorEastAsia" w:cstheme="majorEastAsia"/>
          <w:color w:val="auto"/>
          <w:sz w:val="84"/>
          <w:szCs w:val="84"/>
          <w:highlight w:val="none"/>
        </w:rPr>
        <w:t>响应文件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项目名称：</w:t>
      </w:r>
      <w:r>
        <w:rPr>
          <w:rFonts w:hint="eastAsia" w:ascii="仿宋_GB2312" w:hAnsi="仿宋_GB2312" w:eastAsia="仿宋_GB2312" w:cs="仿宋_GB2312"/>
          <w:color w:val="auto"/>
          <w:sz w:val="32"/>
          <w:szCs w:val="32"/>
          <w:highlight w:val="none"/>
          <w:lang w:val="en-US" w:eastAsia="zh-CN"/>
        </w:rPr>
        <w:t xml:space="preserve">白马庙戏台提升改造工程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联系电话：</w:t>
      </w:r>
      <w:r>
        <w:rPr>
          <w:rFonts w:hint="eastAsia" w:ascii="仿宋_GB2312" w:hAnsi="仿宋_GB2312" w:eastAsia="仿宋_GB2312" w:cs="仿宋_GB2312"/>
          <w:color w:val="auto"/>
          <w:sz w:val="32"/>
          <w:szCs w:val="32"/>
          <w:highlight w:val="none"/>
          <w:u w:val="single"/>
          <w:lang w:val="en-US" w:eastAsia="zh-CN"/>
        </w:rPr>
        <w:t xml:space="preserve">                            </w:t>
      </w:r>
    </w:p>
    <w:p>
      <w:pPr>
        <w:pStyle w:val="4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highlight w:val="none"/>
        </w:rPr>
      </w:pPr>
      <w:r>
        <w:rPr>
          <w:rFonts w:hint="eastAsia" w:ascii="仿宋_GB2312" w:hAnsi="仿宋_GB2312" w:eastAsia="仿宋_GB2312" w:cs="仿宋_GB2312"/>
          <w:color w:val="auto"/>
          <w:sz w:val="32"/>
          <w:szCs w:val="32"/>
          <w:highlight w:val="none"/>
          <w:lang w:val="en-US" w:eastAsia="zh-CN"/>
        </w:rPr>
        <w:t>法定</w:t>
      </w:r>
      <w:r>
        <w:rPr>
          <w:rFonts w:hint="eastAsia" w:ascii="仿宋_GB2312" w:hAnsi="仿宋_GB2312" w:eastAsia="仿宋_GB2312" w:cs="仿宋_GB2312"/>
          <w:color w:val="auto"/>
          <w:sz w:val="32"/>
          <w:szCs w:val="32"/>
          <w:highlight w:val="none"/>
        </w:rPr>
        <w:t>代表</w:t>
      </w:r>
      <w:r>
        <w:rPr>
          <w:rFonts w:hint="eastAsia" w:ascii="仿宋_GB2312" w:hAnsi="仿宋_GB2312" w:eastAsia="仿宋_GB2312" w:cs="仿宋_GB2312"/>
          <w:color w:val="auto"/>
          <w:sz w:val="32"/>
          <w:szCs w:val="32"/>
          <w:highlight w:val="none"/>
          <w:lang w:val="en-US" w:eastAsia="zh-CN"/>
        </w:rPr>
        <w:t>人</w:t>
      </w:r>
      <w:r>
        <w:rPr>
          <w:rFonts w:hint="eastAsia" w:ascii="仿宋_GB2312" w:hAnsi="仿宋_GB2312" w:eastAsia="仿宋_GB2312" w:cs="仿宋_GB2312"/>
          <w:color w:val="auto"/>
          <w:sz w:val="32"/>
          <w:szCs w:val="32"/>
          <w:highlight w:val="none"/>
        </w:rPr>
        <w:t>（签名或印章）：</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w:t>
      </w:r>
    </w:p>
    <w:p>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供应商名称（公章）</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rPr>
      </w:pPr>
    </w:p>
    <w:p>
      <w:pPr>
        <w:pStyle w:val="40"/>
        <w:ind w:left="0" w:leftChars="0" w:firstLine="0" w:firstLineChars="0"/>
        <w:rPr>
          <w:rFonts w:hint="eastAsia"/>
          <w:color w:val="auto"/>
          <w:highlight w:val="none"/>
        </w:rPr>
      </w:pPr>
    </w:p>
    <w:p>
      <w:pPr>
        <w:pStyle w:val="19"/>
        <w:rPr>
          <w:rFonts w:hint="eastAsia"/>
          <w:color w:val="auto"/>
          <w:highlight w:val="none"/>
        </w:rPr>
      </w:pPr>
    </w:p>
    <w:p>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lang w:val="en-US" w:eastAsia="zh-CN"/>
        </w:rPr>
        <w:t>日期：</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日</w:t>
      </w:r>
      <w:bookmarkStart w:id="101" w:name="_Toc15628"/>
      <w:r>
        <w:rPr>
          <w:rFonts w:hint="eastAsia" w:ascii="仿宋_GB2312" w:hAnsi="仿宋_GB2312" w:eastAsia="仿宋_GB2312" w:cs="仿宋_GB2312"/>
          <w:b/>
          <w:bCs/>
          <w:color w:val="auto"/>
          <w:sz w:val="32"/>
          <w:szCs w:val="32"/>
          <w:highlight w:val="none"/>
        </w:rPr>
        <w:br w:type="page"/>
      </w: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highlight w:val="none"/>
        </w:rPr>
      </w:pPr>
      <w:bookmarkStart w:id="102" w:name="_Toc225736598"/>
      <w:bookmarkStart w:id="103" w:name="_Toc11675"/>
      <w:bookmarkStart w:id="104" w:name="_Toc30091"/>
      <w:bookmarkStart w:id="105" w:name="_Toc24735"/>
      <w:bookmarkStart w:id="106" w:name="_Toc28471"/>
      <w:r>
        <w:rPr>
          <w:rFonts w:hint="eastAsia" w:ascii="黑体" w:hAnsi="黑体" w:eastAsia="黑体" w:cs="黑体"/>
          <w:b w:val="0"/>
          <w:bCs w:val="0"/>
          <w:color w:val="auto"/>
          <w:sz w:val="32"/>
          <w:szCs w:val="32"/>
          <w:highlight w:val="none"/>
          <w:lang w:val="en-US" w:eastAsia="zh-CN"/>
        </w:rPr>
        <w:t>一、询价</w:t>
      </w:r>
      <w:r>
        <w:rPr>
          <w:rFonts w:hint="eastAsia" w:ascii="黑体" w:hAnsi="黑体" w:eastAsia="黑体" w:cs="黑体"/>
          <w:b w:val="0"/>
          <w:bCs w:val="0"/>
          <w:color w:val="auto"/>
          <w:sz w:val="32"/>
          <w:szCs w:val="32"/>
          <w:highlight w:val="none"/>
        </w:rPr>
        <w:t>响应</w:t>
      </w:r>
      <w:bookmarkEnd w:id="102"/>
      <w:r>
        <w:rPr>
          <w:rFonts w:hint="eastAsia" w:ascii="黑体" w:hAnsi="黑体" w:eastAsia="黑体" w:cs="黑体"/>
          <w:b w:val="0"/>
          <w:bCs w:val="0"/>
          <w:color w:val="auto"/>
          <w:sz w:val="32"/>
          <w:szCs w:val="32"/>
          <w:highlight w:val="none"/>
        </w:rPr>
        <w:t>函</w:t>
      </w:r>
      <w:bookmarkEnd w:id="101"/>
      <w:bookmarkEnd w:id="103"/>
      <w:bookmarkEnd w:id="104"/>
      <w:bookmarkEnd w:id="105"/>
      <w:bookmarkEnd w:id="106"/>
    </w:p>
    <w:p>
      <w:pPr>
        <w:pStyle w:val="41"/>
        <w:numPr>
          <w:ilvl w:val="0"/>
          <w:numId w:val="0"/>
        </w:numPr>
        <w:ind w:leftChars="400"/>
        <w:rPr>
          <w:rFonts w:hint="eastAsia"/>
          <w:color w:val="auto"/>
          <w:highlight w:val="none"/>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宋体" w:hAnsi="宋体" w:eastAsia="宋体" w:cs="宋体"/>
          <w:b/>
          <w:bCs/>
          <w:kern w:val="2"/>
          <w:sz w:val="32"/>
          <w:szCs w:val="32"/>
          <w:highlight w:val="none"/>
          <w:u w:val="single"/>
          <w:lang w:val="en-US" w:eastAsia="zh-CN" w:bidi="ar"/>
        </w:rPr>
        <w:t>赣州宋潮景区管理有限公司</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供应商</w:t>
      </w:r>
      <w:r>
        <w:rPr>
          <w:rFonts w:hint="eastAsia" w:ascii="仿宋_GB2312" w:hAnsi="仿宋_GB2312" w:eastAsia="仿宋_GB2312" w:cs="仿宋_GB2312"/>
          <w:color w:val="auto"/>
          <w:sz w:val="32"/>
          <w:szCs w:val="32"/>
          <w:highlight w:val="none"/>
        </w:rPr>
        <w:t>全称）参加</w:t>
      </w:r>
      <w:r>
        <w:rPr>
          <w:rFonts w:hint="eastAsia" w:ascii="仿宋_GB2312" w:hAnsi="仿宋_GB2312" w:eastAsia="仿宋_GB2312" w:cs="仿宋_GB2312"/>
          <w:color w:val="auto"/>
          <w:sz w:val="32"/>
          <w:szCs w:val="32"/>
          <w:highlight w:val="none"/>
          <w:u w:val="single"/>
          <w:lang w:val="en-US" w:eastAsia="zh-CN"/>
        </w:rPr>
        <w:t xml:space="preserve"> 白马庙戏台提升改造工程 </w:t>
      </w:r>
      <w:r>
        <w:rPr>
          <w:rFonts w:hint="eastAsia" w:ascii="仿宋_GB2312" w:hAnsi="仿宋_GB2312" w:eastAsia="仿宋_GB2312" w:cs="仿宋_GB2312"/>
          <w:color w:val="auto"/>
          <w:sz w:val="32"/>
          <w:szCs w:val="32"/>
          <w:highlight w:val="none"/>
          <w:u w:val="none"/>
          <w:lang w:val="en-US" w:eastAsia="zh-CN"/>
        </w:rPr>
        <w:t>项目的</w:t>
      </w:r>
      <w:r>
        <w:rPr>
          <w:rFonts w:hint="eastAsia" w:ascii="仿宋_GB2312" w:hAnsi="仿宋_GB2312" w:eastAsia="仿宋_GB2312" w:cs="仿宋_GB2312"/>
          <w:color w:val="auto"/>
          <w:sz w:val="32"/>
          <w:szCs w:val="32"/>
          <w:highlight w:val="none"/>
        </w:rPr>
        <w:t>采购活动。为此，我方谨郑重声明以下诸点并对之负法律责任。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1.我方愿意按照采购文件采购的全部服务进行报价，并响应采购文件的全部要求；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2.我方提交的响应文件：响应文件正本一份，副本</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4.我方完全理解并同意放弃对响应文件有不明及误解的权利；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5.我方将按响应文件的规定履行合同责任和义务；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6.我方同意提供按照贵方可能要求的与报价有关的一切数据或资料；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7.我方的响应文件</w:t>
      </w:r>
      <w:r>
        <w:rPr>
          <w:rFonts w:hint="eastAsia" w:ascii="仿宋_GB2312" w:hAnsi="仿宋_GB2312" w:eastAsia="仿宋_GB2312" w:cs="仿宋_GB2312"/>
          <w:color w:val="auto"/>
          <w:sz w:val="32"/>
          <w:szCs w:val="32"/>
          <w:highlight w:val="none"/>
          <w:lang w:val="en-US" w:eastAsia="zh-CN"/>
        </w:rPr>
        <w:t>有效期为</w:t>
      </w:r>
      <w:r>
        <w:rPr>
          <w:rFonts w:hint="eastAsia" w:ascii="仿宋_GB2312" w:hAnsi="仿宋_GB2312" w:eastAsia="仿宋_GB2312" w:cs="仿宋_GB2312"/>
          <w:b/>
          <w:color w:val="auto"/>
          <w:sz w:val="32"/>
          <w:szCs w:val="32"/>
          <w:highlight w:val="none"/>
          <w:u w:val="single"/>
        </w:rPr>
        <w:t>90</w:t>
      </w:r>
      <w:r>
        <w:rPr>
          <w:rFonts w:hint="eastAsia" w:ascii="仿宋_GB2312" w:hAnsi="仿宋_GB2312" w:eastAsia="仿宋_GB2312" w:cs="仿宋_GB2312"/>
          <w:b/>
          <w:color w:val="auto"/>
          <w:sz w:val="32"/>
          <w:szCs w:val="32"/>
          <w:highlight w:val="none"/>
          <w:u w:val="single"/>
          <w:lang w:val="en-US" w:eastAsia="zh-CN"/>
        </w:rPr>
        <w:t>日历天</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从</w:t>
      </w:r>
      <w:r>
        <w:rPr>
          <w:rFonts w:hint="eastAsia" w:ascii="仿宋_GB2312" w:hAnsi="仿宋_GB2312" w:eastAsia="仿宋_GB2312" w:cs="仿宋_GB2312"/>
          <w:color w:val="auto"/>
          <w:sz w:val="32"/>
          <w:szCs w:val="32"/>
          <w:highlight w:val="none"/>
          <w:lang w:val="en-US" w:eastAsia="zh-CN"/>
        </w:rPr>
        <w:t>响应文件递交</w:t>
      </w:r>
      <w:r>
        <w:rPr>
          <w:rFonts w:hint="eastAsia" w:ascii="仿宋_GB2312" w:hAnsi="仿宋_GB2312" w:eastAsia="仿宋_GB2312" w:cs="仿宋_GB2312"/>
          <w:color w:val="auto"/>
          <w:sz w:val="32"/>
          <w:szCs w:val="32"/>
          <w:highlight w:val="none"/>
        </w:rPr>
        <w:t>截止之日算起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地  址：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电  话：</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邮  编：</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法定代表人（签名或印章）</w:t>
      </w:r>
      <w:r>
        <w:rPr>
          <w:rFonts w:hint="eastAsia" w:ascii="仿宋_GB2312" w:hAnsi="仿宋_GB2312" w:eastAsia="仿宋_GB2312" w:cs="仿宋_GB2312"/>
          <w:b/>
          <w:bCs/>
          <w:color w:val="auto"/>
          <w:kern w:val="0"/>
          <w:sz w:val="32"/>
          <w:szCs w:val="32"/>
          <w:highlight w:val="none"/>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日期：　年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月　日</w:t>
      </w:r>
    </w:p>
    <w:p>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highlight w:val="none"/>
        </w:rPr>
      </w:pPr>
      <w:bookmarkStart w:id="107" w:name="_Toc416256689"/>
      <w:bookmarkStart w:id="108" w:name="_Toc225736599"/>
      <w:bookmarkStart w:id="109" w:name="_Toc270413359"/>
    </w:p>
    <w:p>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highlight w:val="none"/>
        </w:rPr>
      </w:pP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highlight w:val="none"/>
        </w:rPr>
      </w:pPr>
      <w:bookmarkStart w:id="110" w:name="_Toc17630"/>
      <w:bookmarkStart w:id="111" w:name="_Toc476083429"/>
      <w:bookmarkStart w:id="112" w:name="_Toc14308"/>
      <w:bookmarkStart w:id="113" w:name="_Toc25357"/>
      <w:bookmarkStart w:id="114" w:name="_Toc21154"/>
      <w:bookmarkStart w:id="115" w:name="_Toc21293"/>
      <w:r>
        <w:rPr>
          <w:rFonts w:hint="eastAsia" w:ascii="黑体" w:hAnsi="黑体" w:eastAsia="黑体" w:cs="黑体"/>
          <w:b w:val="0"/>
          <w:bCs w:val="0"/>
          <w:color w:val="auto"/>
          <w:sz w:val="32"/>
          <w:szCs w:val="32"/>
          <w:highlight w:val="none"/>
          <w:lang w:val="en-US" w:eastAsia="zh-CN"/>
        </w:rPr>
        <w:t>二、</w:t>
      </w:r>
      <w:r>
        <w:rPr>
          <w:rFonts w:hint="eastAsia" w:ascii="黑体" w:hAnsi="黑体" w:eastAsia="黑体" w:cs="黑体"/>
          <w:b w:val="0"/>
          <w:bCs w:val="0"/>
          <w:color w:val="auto"/>
          <w:sz w:val="32"/>
          <w:szCs w:val="32"/>
          <w:highlight w:val="none"/>
        </w:rPr>
        <w:t>报价表</w:t>
      </w:r>
      <w:bookmarkEnd w:id="110"/>
      <w:bookmarkEnd w:id="111"/>
      <w:bookmarkEnd w:id="112"/>
      <w:bookmarkEnd w:id="113"/>
      <w:bookmarkEnd w:id="114"/>
      <w:bookmarkEnd w:id="115"/>
    </w:p>
    <w:p>
      <w:pPr>
        <w:pStyle w:val="41"/>
        <w:numPr>
          <w:ilvl w:val="0"/>
          <w:numId w:val="0"/>
        </w:numPr>
        <w:ind w:leftChars="200"/>
        <w:rPr>
          <w:rFonts w:hint="eastAsia"/>
          <w:color w:val="auto"/>
          <w:highlight w:val="none"/>
        </w:rPr>
      </w:pP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jc w:val="both"/>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 xml:space="preserve"> </w:t>
      </w:r>
      <w:r>
        <w:rPr>
          <w:rFonts w:hint="eastAsia" w:ascii="宋体" w:hAnsi="宋体" w:eastAsia="宋体" w:cs="宋体"/>
          <w:b/>
          <w:bCs/>
          <w:kern w:val="2"/>
          <w:sz w:val="32"/>
          <w:szCs w:val="32"/>
          <w:highlight w:val="none"/>
          <w:u w:val="single"/>
          <w:lang w:val="en-US" w:eastAsia="zh-CN" w:bidi="ar"/>
        </w:rPr>
        <w:t>赣州宋潮景区管理有限公司</w:t>
      </w:r>
      <w:r>
        <w:rPr>
          <w:rFonts w:hint="eastAsia" w:ascii="仿宋_GB2312" w:hAnsi="仿宋_GB2312" w:eastAsia="仿宋_GB2312" w:cs="仿宋_GB2312"/>
          <w:color w:val="auto"/>
          <w:kern w:val="2"/>
          <w:sz w:val="32"/>
          <w:szCs w:val="32"/>
          <w:highlight w:val="none"/>
          <w:u w:val="single"/>
          <w:lang w:val="en-US" w:eastAsia="zh-CN" w:bidi="ar-SA"/>
        </w:rPr>
        <w:t xml:space="preserve">  </w:t>
      </w:r>
      <w:r>
        <w:rPr>
          <w:rFonts w:hint="eastAsia" w:ascii="仿宋_GB2312" w:hAnsi="仿宋_GB2312" w:eastAsia="仿宋_GB2312" w:cs="仿宋_GB2312"/>
          <w:color w:val="auto"/>
          <w:kern w:val="2"/>
          <w:sz w:val="32"/>
          <w:szCs w:val="32"/>
          <w:highlight w:val="none"/>
          <w:lang w:val="en-US" w:eastAsia="zh-CN" w:bidi="ar-SA"/>
        </w:rPr>
        <w:t>：</w:t>
      </w: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我方在充分研究</w:t>
      </w:r>
      <w:r>
        <w:rPr>
          <w:rFonts w:hint="eastAsia" w:ascii="仿宋_GB2312" w:hAnsi="仿宋_GB2312" w:eastAsia="仿宋_GB2312" w:cs="仿宋_GB2312"/>
          <w:color w:val="auto"/>
          <w:kern w:val="2"/>
          <w:sz w:val="32"/>
          <w:szCs w:val="32"/>
          <w:highlight w:val="none"/>
          <w:u w:val="single"/>
          <w:lang w:val="en-US" w:eastAsia="zh-CN" w:bidi="ar-SA"/>
        </w:rPr>
        <w:t xml:space="preserve"> 白马庙戏台提升改造工程 </w:t>
      </w:r>
      <w:r>
        <w:rPr>
          <w:rFonts w:hint="eastAsia" w:ascii="仿宋_GB2312" w:hAnsi="仿宋_GB2312" w:eastAsia="仿宋_GB2312" w:cs="仿宋_GB2312"/>
          <w:color w:val="auto"/>
          <w:kern w:val="2"/>
          <w:sz w:val="32"/>
          <w:szCs w:val="32"/>
          <w:highlight w:val="none"/>
          <w:lang w:val="en-US" w:eastAsia="zh-CN" w:bidi="ar-SA"/>
        </w:rPr>
        <w:t>项目</w:t>
      </w:r>
      <w:r>
        <w:rPr>
          <w:rFonts w:hint="eastAsia" w:ascii="仿宋_GB2312" w:hAnsi="仿宋_GB2312" w:eastAsia="仿宋_GB2312" w:cs="仿宋_GB2312"/>
          <w:bCs/>
          <w:color w:val="auto"/>
          <w:kern w:val="0"/>
          <w:sz w:val="32"/>
          <w:szCs w:val="32"/>
          <w:highlight w:val="none"/>
          <w:lang w:val="en-US" w:eastAsia="zh-CN" w:bidi="ar-SA"/>
        </w:rPr>
        <w:t>询价采购文件的全部内容后，</w:t>
      </w:r>
      <w:r>
        <w:rPr>
          <w:rFonts w:hint="eastAsia" w:ascii="仿宋_GB2312" w:hAnsi="仿宋_GB2312" w:eastAsia="仿宋_GB2312" w:cs="仿宋_GB2312"/>
          <w:color w:val="auto"/>
          <w:kern w:val="2"/>
          <w:sz w:val="32"/>
          <w:szCs w:val="32"/>
          <w:highlight w:val="none"/>
          <w:lang w:val="en-US" w:eastAsia="zh-CN" w:bidi="ar-SA"/>
        </w:rPr>
        <w:t>报价如下：</w:t>
      </w: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default" w:ascii="仿宋_GB2312" w:hAnsi="Calibri" w:eastAsia="仿宋_GB2312" w:cs="仿宋_GB2312"/>
          <w:kern w:val="2"/>
          <w:sz w:val="32"/>
          <w:szCs w:val="32"/>
          <w:highlight w:val="none"/>
          <w:lang w:val="en-US" w:eastAsia="zh-CN" w:bidi="ar"/>
        </w:rPr>
      </w:pPr>
      <w:r>
        <w:rPr>
          <w:rFonts w:hint="default" w:ascii="仿宋_GB2312" w:hAnsi="Calibri" w:eastAsia="仿宋_GB2312" w:cs="仿宋_GB2312"/>
          <w:kern w:val="2"/>
          <w:sz w:val="32"/>
          <w:szCs w:val="32"/>
          <w:highlight w:val="none"/>
          <w:lang w:val="en-US" w:eastAsia="zh-CN" w:bidi="ar"/>
        </w:rPr>
        <w:t>响应含税总价人民币大写：</w:t>
      </w:r>
      <w:r>
        <w:rPr>
          <w:rFonts w:hint="default" w:ascii="仿宋_GB2312" w:hAnsi="Calibri" w:eastAsia="仿宋_GB2312" w:cs="仿宋_GB2312"/>
          <w:kern w:val="2"/>
          <w:sz w:val="32"/>
          <w:szCs w:val="32"/>
          <w:highlight w:val="none"/>
          <w:u w:val="single"/>
          <w:lang w:val="en-US" w:eastAsia="zh-CN" w:bidi="ar"/>
        </w:rPr>
        <w:t xml:space="preserve">        </w:t>
      </w:r>
      <w:r>
        <w:rPr>
          <w:rFonts w:hint="default" w:ascii="仿宋_GB2312" w:hAnsi="Calibri" w:eastAsia="仿宋_GB2312" w:cs="仿宋_GB2312"/>
          <w:kern w:val="2"/>
          <w:sz w:val="32"/>
          <w:szCs w:val="32"/>
          <w:highlight w:val="none"/>
          <w:lang w:val="en-US" w:eastAsia="zh-CN" w:bidi="ar"/>
        </w:rPr>
        <w:t>元（小写</w:t>
      </w:r>
      <w:r>
        <w:rPr>
          <w:rFonts w:hint="default" w:ascii="仿宋_GB2312" w:hAnsi="Calibri" w:eastAsia="仿宋_GB2312" w:cs="仿宋_GB2312"/>
          <w:kern w:val="2"/>
          <w:sz w:val="32"/>
          <w:szCs w:val="32"/>
          <w:highlight w:val="none"/>
          <w:u w:val="single"/>
          <w:lang w:val="en-US" w:eastAsia="zh-CN" w:bidi="ar"/>
        </w:rPr>
        <w:t xml:space="preserve">    </w:t>
      </w:r>
      <w:r>
        <w:rPr>
          <w:rFonts w:hint="eastAsia" w:ascii="仿宋_GB2312" w:hAnsi="Calibri" w:eastAsia="仿宋_GB2312" w:cs="仿宋_GB2312"/>
          <w:kern w:val="2"/>
          <w:sz w:val="32"/>
          <w:szCs w:val="32"/>
          <w:highlight w:val="none"/>
          <w:u w:val="none"/>
          <w:lang w:val="en-US" w:eastAsia="zh-CN" w:bidi="ar"/>
        </w:rPr>
        <w:t>元</w:t>
      </w:r>
      <w:r>
        <w:rPr>
          <w:rFonts w:hint="default" w:ascii="仿宋_GB2312" w:hAnsi="Calibri" w:eastAsia="仿宋_GB2312" w:cs="仿宋_GB2312"/>
          <w:kern w:val="2"/>
          <w:sz w:val="32"/>
          <w:szCs w:val="32"/>
          <w:highlight w:val="none"/>
          <w:lang w:val="en-US" w:eastAsia="zh-CN" w:bidi="ar"/>
        </w:rPr>
        <w:t>），增值税税率</w:t>
      </w:r>
      <w:r>
        <w:rPr>
          <w:rFonts w:hint="default" w:ascii="仿宋_GB2312" w:hAnsi="Calibri" w:eastAsia="仿宋_GB2312" w:cs="仿宋_GB2312"/>
          <w:kern w:val="2"/>
          <w:sz w:val="32"/>
          <w:szCs w:val="32"/>
          <w:highlight w:val="none"/>
          <w:u w:val="single"/>
          <w:lang w:val="en-US" w:eastAsia="zh-CN" w:bidi="ar"/>
        </w:rPr>
        <w:t xml:space="preserve">   </w:t>
      </w:r>
      <w:r>
        <w:rPr>
          <w:rFonts w:hint="default" w:ascii="仿宋_GB2312" w:hAnsi="Calibri" w:eastAsia="仿宋_GB2312" w:cs="仿宋_GB2312"/>
          <w:kern w:val="2"/>
          <w:sz w:val="32"/>
          <w:szCs w:val="32"/>
          <w:highlight w:val="none"/>
          <w:lang w:val="en-US" w:eastAsia="zh-CN" w:bidi="ar"/>
        </w:rPr>
        <w:t>%，不含税总价人民币大写：</w:t>
      </w:r>
      <w:r>
        <w:rPr>
          <w:rFonts w:hint="default" w:ascii="仿宋_GB2312" w:hAnsi="Calibri" w:eastAsia="仿宋_GB2312" w:cs="仿宋_GB2312"/>
          <w:kern w:val="2"/>
          <w:sz w:val="32"/>
          <w:szCs w:val="32"/>
          <w:highlight w:val="none"/>
          <w:u w:val="single"/>
          <w:lang w:val="en-US" w:eastAsia="zh-CN" w:bidi="ar"/>
        </w:rPr>
        <w:t xml:space="preserve">        </w:t>
      </w:r>
      <w:r>
        <w:rPr>
          <w:rFonts w:hint="default" w:ascii="仿宋_GB2312" w:hAnsi="Calibri" w:eastAsia="仿宋_GB2312" w:cs="仿宋_GB2312"/>
          <w:kern w:val="2"/>
          <w:sz w:val="32"/>
          <w:szCs w:val="32"/>
          <w:highlight w:val="none"/>
          <w:lang w:val="en-US" w:eastAsia="zh-CN" w:bidi="ar"/>
        </w:rPr>
        <w:t>元（小写：</w:t>
      </w:r>
      <w:r>
        <w:rPr>
          <w:rFonts w:hint="default" w:ascii="仿宋_GB2312" w:hAnsi="Calibri" w:eastAsia="仿宋_GB2312" w:cs="仿宋_GB2312"/>
          <w:kern w:val="2"/>
          <w:sz w:val="32"/>
          <w:szCs w:val="32"/>
          <w:highlight w:val="none"/>
          <w:u w:val="single"/>
          <w:lang w:val="en-US" w:eastAsia="zh-CN" w:bidi="ar"/>
        </w:rPr>
        <w:t xml:space="preserve">        </w:t>
      </w:r>
      <w:r>
        <w:rPr>
          <w:rFonts w:hint="default" w:ascii="仿宋_GB2312" w:hAnsi="Calibri" w:eastAsia="仿宋_GB2312" w:cs="仿宋_GB2312"/>
          <w:kern w:val="2"/>
          <w:sz w:val="32"/>
          <w:szCs w:val="32"/>
          <w:highlight w:val="none"/>
          <w:lang w:val="en-US" w:eastAsia="zh-CN" w:bidi="ar"/>
        </w:rPr>
        <w:t>元），税金人民币大写：</w:t>
      </w:r>
      <w:r>
        <w:rPr>
          <w:rFonts w:hint="default" w:ascii="仿宋_GB2312" w:hAnsi="Calibri" w:eastAsia="仿宋_GB2312" w:cs="仿宋_GB2312"/>
          <w:kern w:val="2"/>
          <w:sz w:val="32"/>
          <w:szCs w:val="32"/>
          <w:highlight w:val="none"/>
          <w:u w:val="single"/>
          <w:lang w:val="en-US" w:eastAsia="zh-CN" w:bidi="ar"/>
        </w:rPr>
        <w:t xml:space="preserve">         </w:t>
      </w:r>
      <w:r>
        <w:rPr>
          <w:rFonts w:hint="default" w:ascii="仿宋_GB2312" w:hAnsi="Calibri" w:eastAsia="仿宋_GB2312" w:cs="仿宋_GB2312"/>
          <w:kern w:val="2"/>
          <w:sz w:val="32"/>
          <w:szCs w:val="32"/>
          <w:highlight w:val="none"/>
          <w:lang w:val="en-US" w:eastAsia="zh-CN" w:bidi="ar"/>
        </w:rPr>
        <w:t>元（小写：</w:t>
      </w:r>
      <w:r>
        <w:rPr>
          <w:rFonts w:hint="default" w:ascii="仿宋_GB2312" w:hAnsi="Calibri" w:eastAsia="仿宋_GB2312" w:cs="仿宋_GB2312"/>
          <w:kern w:val="2"/>
          <w:sz w:val="32"/>
          <w:szCs w:val="32"/>
          <w:highlight w:val="none"/>
          <w:u w:val="single"/>
          <w:lang w:val="en-US" w:eastAsia="zh-CN" w:bidi="ar"/>
        </w:rPr>
        <w:t xml:space="preserve">        </w:t>
      </w:r>
      <w:r>
        <w:rPr>
          <w:rFonts w:hint="default" w:ascii="仿宋_GB2312" w:hAnsi="Calibri" w:eastAsia="仿宋_GB2312" w:cs="仿宋_GB2312"/>
          <w:kern w:val="2"/>
          <w:sz w:val="32"/>
          <w:szCs w:val="32"/>
          <w:highlight w:val="none"/>
          <w:lang w:val="en-US" w:eastAsia="zh-CN" w:bidi="ar"/>
        </w:rPr>
        <w:t>元）。（精确到小数点后两位）</w:t>
      </w: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0" w:firstLineChars="0"/>
        <w:jc w:val="both"/>
        <w:textAlignment w:val="baseline"/>
        <w:rPr>
          <w:rFonts w:hint="eastAsia" w:ascii="仿宋_GB2312" w:hAnsi="Calibri" w:eastAsia="仿宋_GB2312" w:cs="仿宋_GB2312"/>
          <w:kern w:val="2"/>
          <w:sz w:val="32"/>
          <w:szCs w:val="32"/>
          <w:highlight w:val="none"/>
          <w:lang w:val="en-US" w:eastAsia="zh-CN" w:bidi="ar"/>
        </w:rPr>
      </w:pPr>
      <w:r>
        <w:rPr>
          <w:rFonts w:hint="eastAsia" w:ascii="仿宋_GB2312" w:hAnsi="Calibri" w:eastAsia="仿宋_GB2312" w:cs="仿宋_GB2312"/>
          <w:kern w:val="2"/>
          <w:sz w:val="32"/>
          <w:szCs w:val="32"/>
          <w:highlight w:val="none"/>
          <w:lang w:val="en-US" w:eastAsia="zh-CN" w:bidi="ar"/>
        </w:rPr>
        <w:t>报价清单详见附件《白马庙戏台提升改造工程报价清单》</w:t>
      </w: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Calibri" w:eastAsia="仿宋_GB2312" w:cs="仿宋_GB2312"/>
          <w:kern w:val="2"/>
          <w:sz w:val="32"/>
          <w:szCs w:val="32"/>
          <w:highlight w:val="none"/>
          <w:lang w:val="en-US" w:eastAsia="zh-CN" w:bidi="ar"/>
        </w:rPr>
      </w:pP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highlight w:val="none"/>
          <w:lang w:val="en-US" w:eastAsia="zh-CN" w:bidi="ar-SA"/>
        </w:rPr>
      </w:pP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highlight w:val="none"/>
          <w:lang w:val="en-US" w:eastAsia="zh-CN" w:bidi="ar-SA"/>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法定代表人（签名或印章）</w:t>
      </w:r>
      <w:r>
        <w:rPr>
          <w:rFonts w:hint="eastAsia" w:ascii="仿宋_GB2312" w:hAnsi="仿宋_GB2312" w:eastAsia="仿宋_GB2312" w:cs="仿宋_GB2312"/>
          <w:color w:val="auto"/>
          <w:kern w:val="0"/>
          <w:sz w:val="32"/>
          <w:szCs w:val="32"/>
          <w:highlight w:val="none"/>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签署日期：   年   月   日</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rPr>
      </w:pPr>
      <w:bookmarkStart w:id="116" w:name="_Toc10621"/>
      <w:bookmarkStart w:id="117" w:name="_Toc476083430"/>
    </w:p>
    <w:bookmarkEnd w:id="107"/>
    <w:bookmarkEnd w:id="108"/>
    <w:bookmarkEnd w:id="109"/>
    <w:bookmarkEnd w:id="116"/>
    <w:bookmarkEnd w:id="117"/>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118" w:name="_Toc372709279"/>
      <w:bookmarkStart w:id="119" w:name="_Toc416256692"/>
    </w:p>
    <w:bookmarkEnd w:id="118"/>
    <w:bookmarkEnd w:id="119"/>
    <w:p>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highlight w:val="none"/>
        </w:rPr>
      </w:pPr>
      <w:bookmarkStart w:id="120" w:name="_Toc26748"/>
      <w:bookmarkStart w:id="121" w:name="_Toc17514"/>
      <w:bookmarkStart w:id="122" w:name="_Toc5155"/>
      <w:bookmarkStart w:id="123" w:name="_Toc28265"/>
      <w:bookmarkStart w:id="124" w:name="_Toc476083434"/>
      <w:bookmarkStart w:id="125" w:name="_Toc8354"/>
      <w:bookmarkStart w:id="126" w:name="_Toc416256693"/>
      <w:bookmarkStart w:id="127" w:name="_Toc372709280"/>
      <w:r>
        <w:rPr>
          <w:rFonts w:hint="eastAsia" w:ascii="黑体" w:hAnsi="黑体" w:eastAsia="黑体" w:cs="黑体"/>
          <w:b w:val="0"/>
          <w:bCs w:val="0"/>
          <w:color w:val="auto"/>
          <w:sz w:val="32"/>
          <w:szCs w:val="32"/>
          <w:highlight w:val="none"/>
          <w:lang w:val="en-US" w:eastAsia="zh-CN"/>
        </w:rPr>
        <w:t>三</w:t>
      </w:r>
      <w:r>
        <w:rPr>
          <w:rFonts w:hint="eastAsia" w:ascii="黑体" w:hAnsi="黑体" w:eastAsia="黑体" w:cs="黑体"/>
          <w:b w:val="0"/>
          <w:bCs w:val="0"/>
          <w:color w:val="auto"/>
          <w:sz w:val="32"/>
          <w:szCs w:val="32"/>
          <w:highlight w:val="none"/>
        </w:rPr>
        <w:t>、法定代表人授权书</w:t>
      </w:r>
      <w:bookmarkEnd w:id="120"/>
      <w:bookmarkEnd w:id="121"/>
      <w:bookmarkEnd w:id="122"/>
      <w:bookmarkEnd w:id="123"/>
      <w:bookmarkEnd w:id="124"/>
      <w:bookmarkEnd w:id="125"/>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致：</w:t>
      </w:r>
      <w:r>
        <w:rPr>
          <w:rFonts w:hint="eastAsia" w:ascii="宋体" w:hAnsi="宋体" w:eastAsia="宋体" w:cs="宋体"/>
          <w:b/>
          <w:bCs/>
          <w:kern w:val="2"/>
          <w:sz w:val="32"/>
          <w:szCs w:val="32"/>
          <w:highlight w:val="none"/>
          <w:u w:val="single"/>
          <w:lang w:val="en-US" w:eastAsia="zh-CN" w:bidi="ar"/>
        </w:rPr>
        <w:t>赣州宋潮景区管理有限公司</w:t>
      </w:r>
      <w:r>
        <w:rPr>
          <w:rFonts w:hint="eastAsia" w:ascii="仿宋_GB2312" w:hAnsi="仿宋_GB2312" w:eastAsia="仿宋_GB2312" w:cs="仿宋_GB2312"/>
          <w:color w:val="auto"/>
          <w:sz w:val="32"/>
          <w:szCs w:val="32"/>
          <w:highlight w:val="none"/>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本授权委托书声明：我</w:t>
      </w:r>
      <w:r>
        <w:rPr>
          <w:rFonts w:hint="eastAsia" w:ascii="仿宋_GB2312" w:hAnsi="仿宋_GB2312" w:eastAsia="仿宋_GB2312" w:cs="仿宋_GB2312"/>
          <w:color w:val="auto"/>
          <w:kern w:val="0"/>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highlight w:val="none"/>
        </w:rPr>
        <w:t>（姓名），系</w:t>
      </w:r>
      <w:r>
        <w:rPr>
          <w:rFonts w:hint="eastAsia" w:ascii="仿宋_GB2312" w:hAnsi="仿宋_GB2312" w:eastAsia="仿宋_GB2312" w:cs="仿宋_GB2312"/>
          <w:color w:val="auto"/>
          <w:kern w:val="0"/>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highlight w:val="none"/>
        </w:rPr>
        <w:t>（单位名称）的法定代表人，</w:t>
      </w:r>
      <w:r>
        <w:rPr>
          <w:rFonts w:hint="eastAsia" w:ascii="仿宋_GB2312" w:hAnsi="仿宋_GB2312" w:eastAsia="仿宋_GB2312" w:cs="仿宋_GB2312"/>
          <w:color w:val="auto"/>
          <w:sz w:val="32"/>
          <w:szCs w:val="32"/>
          <w:highlight w:val="none"/>
        </w:rPr>
        <w:t>兹授权</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同志，</w:t>
      </w:r>
      <w:r>
        <w:rPr>
          <w:rFonts w:hint="eastAsia" w:ascii="仿宋_GB2312" w:hAnsi="仿宋_GB2312" w:eastAsia="仿宋_GB2312" w:cs="仿宋_GB2312"/>
          <w:color w:val="auto"/>
          <w:kern w:val="0"/>
          <w:sz w:val="32"/>
          <w:szCs w:val="32"/>
          <w:highlight w:val="none"/>
        </w:rPr>
        <w:t>以我方的名义参加</w:t>
      </w:r>
      <w:r>
        <w:rPr>
          <w:rFonts w:hint="eastAsia" w:ascii="仿宋_GB2312" w:hAnsi="仿宋_GB2312" w:eastAsia="仿宋_GB2312" w:cs="仿宋_GB2312"/>
          <w:b/>
          <w:bCs/>
          <w:color w:val="auto"/>
          <w:sz w:val="32"/>
          <w:szCs w:val="32"/>
          <w:highlight w:val="none"/>
          <w:u w:val="single"/>
        </w:rPr>
        <w:t xml:space="preserve">            </w:t>
      </w:r>
      <w:r>
        <w:rPr>
          <w:rFonts w:hint="eastAsia" w:ascii="仿宋_GB2312" w:hAnsi="仿宋_GB2312" w:eastAsia="仿宋_GB2312" w:cs="仿宋_GB2312"/>
          <w:b w:val="0"/>
          <w:bCs w:val="0"/>
          <w:color w:val="auto"/>
          <w:sz w:val="32"/>
          <w:szCs w:val="32"/>
          <w:highlight w:val="none"/>
          <w:u w:val="none"/>
        </w:rPr>
        <w:t>（项目名称）</w:t>
      </w:r>
      <w:r>
        <w:rPr>
          <w:rFonts w:hint="eastAsia" w:ascii="仿宋_GB2312" w:hAnsi="仿宋_GB2312" w:eastAsia="仿宋_GB2312" w:cs="仿宋_GB2312"/>
          <w:color w:val="auto"/>
          <w:kern w:val="0"/>
          <w:sz w:val="32"/>
          <w:szCs w:val="32"/>
          <w:highlight w:val="none"/>
        </w:rPr>
        <w:t>的</w:t>
      </w:r>
      <w:r>
        <w:rPr>
          <w:rFonts w:hint="eastAsia" w:ascii="仿宋_GB2312" w:hAnsi="仿宋_GB2312" w:eastAsia="仿宋_GB2312" w:cs="仿宋_GB2312"/>
          <w:color w:val="auto"/>
          <w:kern w:val="0"/>
          <w:sz w:val="32"/>
          <w:szCs w:val="32"/>
          <w:highlight w:val="none"/>
          <w:lang w:eastAsia="zh-CN"/>
        </w:rPr>
        <w:t>询价</w:t>
      </w:r>
      <w:r>
        <w:rPr>
          <w:rFonts w:hint="eastAsia" w:ascii="仿宋_GB2312" w:hAnsi="仿宋_GB2312" w:eastAsia="仿宋_GB2312" w:cs="仿宋_GB2312"/>
          <w:color w:val="auto"/>
          <w:kern w:val="0"/>
          <w:sz w:val="32"/>
          <w:szCs w:val="32"/>
          <w:highlight w:val="none"/>
        </w:rPr>
        <w:t>活动，并代表我方全权办理针对上述项目的响应文件递交、</w:t>
      </w:r>
      <w:r>
        <w:rPr>
          <w:rFonts w:hint="eastAsia" w:ascii="仿宋_GB2312" w:hAnsi="仿宋_GB2312" w:eastAsia="仿宋_GB2312" w:cs="仿宋_GB2312"/>
          <w:color w:val="auto"/>
          <w:kern w:val="0"/>
          <w:sz w:val="32"/>
          <w:szCs w:val="32"/>
          <w:highlight w:val="none"/>
          <w:lang w:eastAsia="zh-CN"/>
        </w:rPr>
        <w:t>询价</w:t>
      </w:r>
      <w:r>
        <w:rPr>
          <w:rFonts w:hint="eastAsia" w:ascii="仿宋_GB2312" w:hAnsi="仿宋_GB2312" w:eastAsia="仿宋_GB2312" w:cs="仿宋_GB2312"/>
          <w:color w:val="auto"/>
          <w:kern w:val="0"/>
          <w:sz w:val="32"/>
          <w:szCs w:val="32"/>
          <w:highlight w:val="none"/>
        </w:rPr>
        <w:t>、签约等具体事务和签署相关文件。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授权单位（盖章）：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法定代表人（签名或印章）：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有效期限：</w:t>
      </w:r>
      <w:r>
        <w:rPr>
          <w:rFonts w:hint="eastAsia" w:ascii="仿宋_GB2312" w:hAnsi="仿宋_GB2312" w:eastAsia="仿宋_GB2312" w:cs="仿宋_GB2312"/>
          <w:color w:val="auto"/>
          <w:sz w:val="32"/>
          <w:szCs w:val="32"/>
          <w:highlight w:val="none"/>
          <w:lang w:val="en-US" w:eastAsia="zh-CN"/>
        </w:rPr>
        <w:t>自响应文件递交</w:t>
      </w:r>
      <w:r>
        <w:rPr>
          <w:rFonts w:hint="eastAsia" w:ascii="仿宋_GB2312" w:hAnsi="仿宋_GB2312" w:eastAsia="仿宋_GB2312" w:cs="仿宋_GB2312"/>
          <w:color w:val="auto"/>
          <w:sz w:val="32"/>
          <w:szCs w:val="32"/>
          <w:highlight w:val="none"/>
        </w:rPr>
        <w:t>截止之日起</w:t>
      </w:r>
      <w:r>
        <w:rPr>
          <w:rFonts w:hint="eastAsia" w:ascii="仿宋_GB2312" w:hAnsi="仿宋_GB2312" w:eastAsia="仿宋_GB2312" w:cs="仿宋_GB2312"/>
          <w:color w:val="auto"/>
          <w:sz w:val="32"/>
          <w:szCs w:val="32"/>
          <w:highlight w:val="none"/>
          <w:lang w:val="en-US" w:eastAsia="zh-CN"/>
        </w:rPr>
        <w:t>算90日历天</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签发日期：</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代理人姓名：</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性别：</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年龄：</w:t>
      </w:r>
      <w:r>
        <w:rPr>
          <w:rFonts w:hint="eastAsia" w:ascii="仿宋_GB2312" w:hAnsi="仿宋_GB2312" w:eastAsia="仿宋_GB2312" w:cs="仿宋_GB2312"/>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职务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联系电话：</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身份证号码：</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说明：</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.内容必须填写真实、清楚、涂改无效，不得转让。</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.授权权限：全权代表本公司参与上述采购项目的</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响应，负责提供与签署确认一切文书资料，以及向贵方递交的任何补充承诺。</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.有效期限：与本公司响应文件中标注的</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有效期相同，自本单位盖公章之日起生效。</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参与</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签字代表为法定代表人，则本表不适用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只需提供法定代表人身份证复印件</w:t>
      </w:r>
      <w:r>
        <w:rPr>
          <w:rFonts w:hint="eastAsia" w:ascii="仿宋_GB2312" w:hAnsi="仿宋_GB2312" w:eastAsia="仿宋_GB2312" w:cs="仿宋_GB2312"/>
          <w:b/>
          <w:color w:val="auto"/>
          <w:sz w:val="32"/>
          <w:szCs w:val="32"/>
          <w:highlight w:val="none"/>
        </w:rPr>
        <w:t>。</w:t>
      </w: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highlight w:val="none"/>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highlight w:val="none"/>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pacing w:val="10"/>
          <w:sz w:val="32"/>
          <w:szCs w:val="32"/>
          <w:highlight w:val="none"/>
        </w:rPr>
        <w:t>法定代表人及代理人身份证复印件</w:t>
      </w:r>
      <w:r>
        <w:rPr>
          <w:rFonts w:hint="eastAsia" w:ascii="仿宋_GB2312" w:hAnsi="仿宋_GB2312" w:eastAsia="仿宋_GB2312" w:cs="仿宋_GB2312"/>
          <w:color w:val="auto"/>
          <w:spacing w:val="10"/>
          <w:sz w:val="32"/>
          <w:szCs w:val="32"/>
          <w:highlight w:val="none"/>
        </w:rPr>
        <w:t>：</w:t>
      </w:r>
      <w:bookmarkStart w:id="128" w:name="_Toc11683"/>
    </w:p>
    <w:tbl>
      <w:tblPr>
        <w:tblStyle w:val="42"/>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r>
              <w:rPr>
                <w:rFonts w:hint="eastAsia" w:ascii="仿宋_GB2312" w:hAnsi="仿宋_GB2312" w:eastAsia="仿宋_GB2312" w:cs="仿宋_GB2312"/>
                <w:color w:val="auto"/>
                <w:sz w:val="32"/>
                <w:szCs w:val="32"/>
                <w:highlight w:val="none"/>
              </w:rPr>
              <w:t>粘贴法定代表人身份证明（原件扫描件正、反两面）</w:t>
            </w: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w:t>
            </w: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highlight w:val="none"/>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0" w:firstLineChars="0"/>
              <w:rPr>
                <w:rFonts w:hint="eastAsia" w:ascii="仿宋_GB2312" w:hAnsi="仿宋_GB2312" w:eastAsia="仿宋_GB2312" w:cs="仿宋_GB2312"/>
                <w:color w:val="auto"/>
                <w:sz w:val="32"/>
                <w:szCs w:val="32"/>
                <w:highlight w:val="none"/>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highlight w:val="none"/>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highlight w:val="none"/>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highlight w:val="none"/>
              </w:rPr>
            </w:pPr>
          </w:p>
          <w:p>
            <w:pPr>
              <w:pStyle w:val="40"/>
              <w:keepNext w:val="0"/>
              <w:keepLines w:val="0"/>
              <w:suppressLineNumbers w:val="0"/>
              <w:spacing w:before="0" w:beforeAutospacing="0" w:afterAutospacing="0"/>
              <w:ind w:right="0"/>
              <w:rPr>
                <w:rFonts w:hint="eastAsia"/>
                <w:color w:val="auto"/>
                <w:highlight w:val="none"/>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highlight w:val="none"/>
              </w:rPr>
            </w:pP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粘贴委托代理人身份证明（原件扫描件正、反两面）</w:t>
            </w: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highlight w:val="none"/>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highlight w:val="none"/>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highlight w:val="none"/>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0" w:firstLineChars="0"/>
              <w:rPr>
                <w:rFonts w:hint="eastAsia" w:ascii="仿宋_GB2312" w:hAnsi="仿宋_GB2312" w:eastAsia="仿宋_GB2312" w:cs="仿宋_GB2312"/>
                <w:color w:val="auto"/>
                <w:sz w:val="32"/>
                <w:szCs w:val="32"/>
                <w:highlight w:val="none"/>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highlight w:val="none"/>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highlight w:val="none"/>
              </w:rPr>
            </w:pP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highlight w:val="none"/>
              </w:rPr>
            </w:pPr>
          </w:p>
          <w:p>
            <w:pPr>
              <w:keepNext w:val="0"/>
              <w:keepLines w:val="0"/>
              <w:suppressLineNumbers w:val="0"/>
              <w:spacing w:before="0" w:beforeAutospacing="0" w:after="0" w:afterAutospacing="0"/>
              <w:ind w:left="0" w:right="0"/>
              <w:rPr>
                <w:rFonts w:hint="eastAsia"/>
                <w:color w:val="auto"/>
                <w:highlight w:val="none"/>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highlight w:val="none"/>
              </w:rPr>
            </w:pPr>
          </w:p>
        </w:tc>
      </w:tr>
    </w:tbl>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9"/>
        <w:rPr>
          <w:rFonts w:hint="eastAsia" w:ascii="黑体" w:hAnsi="黑体" w:eastAsia="黑体" w:cs="黑体"/>
          <w:b w:val="0"/>
          <w:bCs w:val="0"/>
          <w:color w:val="auto"/>
          <w:sz w:val="32"/>
          <w:szCs w:val="32"/>
          <w:highlight w:val="none"/>
          <w:lang w:val="en-US" w:eastAsia="zh-CN"/>
        </w:rPr>
      </w:pPr>
      <w:bookmarkStart w:id="129" w:name="_Toc29158"/>
      <w:bookmarkStart w:id="130" w:name="_Toc26547"/>
      <w:bookmarkStart w:id="131" w:name="_Toc4521"/>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none"/>
        </w:rPr>
      </w:pPr>
      <w:bookmarkStart w:id="132" w:name="_Toc14413"/>
      <w:bookmarkStart w:id="133" w:name="_Toc25009"/>
      <w:r>
        <w:rPr>
          <w:rFonts w:hint="eastAsia" w:ascii="黑体" w:hAnsi="黑体" w:eastAsia="黑体" w:cs="黑体"/>
          <w:b w:val="0"/>
          <w:bCs w:val="0"/>
          <w:color w:val="auto"/>
          <w:sz w:val="32"/>
          <w:szCs w:val="32"/>
          <w:highlight w:val="none"/>
          <w:lang w:val="en-US" w:eastAsia="zh-CN"/>
        </w:rPr>
        <w:t>四、</w:t>
      </w:r>
      <w:r>
        <w:rPr>
          <w:rFonts w:hint="eastAsia" w:ascii="黑体" w:hAnsi="黑体" w:eastAsia="黑体" w:cs="黑体"/>
          <w:b w:val="0"/>
          <w:bCs w:val="0"/>
          <w:color w:val="auto"/>
          <w:sz w:val="32"/>
          <w:szCs w:val="32"/>
          <w:highlight w:val="none"/>
        </w:rPr>
        <w:t>商务条款响应/偏离表格式</w:t>
      </w:r>
      <w:bookmarkEnd w:id="129"/>
      <w:bookmarkEnd w:id="130"/>
      <w:bookmarkEnd w:id="131"/>
      <w:bookmarkEnd w:id="132"/>
      <w:bookmarkEnd w:id="133"/>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highlight w:val="none"/>
          <w:u w:val="single"/>
          <w:lang w:val="en-US" w:eastAsia="zh-CN"/>
        </w:rPr>
      </w:pPr>
      <w:r>
        <w:rPr>
          <w:rFonts w:hint="eastAsia" w:ascii="仿宋_GB2312" w:hAnsi="仿宋_GB2312" w:eastAsia="仿宋_GB2312" w:cs="仿宋_GB2312"/>
          <w:b w:val="0"/>
          <w:bCs w:val="0"/>
          <w:color w:val="auto"/>
          <w:sz w:val="32"/>
          <w:szCs w:val="32"/>
          <w:highlight w:val="none"/>
        </w:rPr>
        <w:t>项目名称</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u w:val="single"/>
          <w:lang w:val="en-US" w:eastAsia="zh-CN"/>
        </w:rPr>
        <w:t xml:space="preserve">                  </w:t>
      </w:r>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highlight w:val="none"/>
          <w:lang w:val="en-US" w:eastAsia="zh-CN" w:bidi="ar-SA"/>
        </w:rPr>
      </w:pPr>
      <w:bookmarkStart w:id="134" w:name="_Toc23737"/>
      <w:bookmarkStart w:id="135" w:name="_Toc29740"/>
      <w:bookmarkStart w:id="136" w:name="_Toc10739"/>
      <w:bookmarkStart w:id="137" w:name="_Toc5289"/>
      <w:bookmarkStart w:id="138" w:name="_Toc29271"/>
      <w:r>
        <w:rPr>
          <w:rFonts w:hint="eastAsia" w:ascii="仿宋_GB2312" w:hAnsi="仿宋_GB2312" w:eastAsia="仿宋_GB2312" w:cs="仿宋_GB2312"/>
          <w:b w:val="0"/>
          <w:bCs w:val="0"/>
          <w:color w:val="auto"/>
          <w:kern w:val="2"/>
          <w:sz w:val="32"/>
          <w:szCs w:val="32"/>
          <w:highlight w:val="none"/>
          <w:lang w:val="en-US" w:eastAsia="zh-CN" w:bidi="ar-SA"/>
        </w:rPr>
        <w:t>我公司郑重承诺，完全响应询价文件规定的所有商务要求，并按规定的商务要求进行履约。</w:t>
      </w:r>
      <w:bookmarkEnd w:id="134"/>
      <w:bookmarkEnd w:id="135"/>
      <w:bookmarkEnd w:id="136"/>
      <w:bookmarkEnd w:id="137"/>
      <w:bookmarkEnd w:id="138"/>
    </w:p>
    <w:p>
      <w:pPr>
        <w:rPr>
          <w:rFonts w:hint="eastAsia"/>
          <w:color w:val="auto"/>
          <w:highlight w:val="none"/>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rPr>
              <w:t>条款</w:t>
            </w:r>
            <w:r>
              <w:rPr>
                <w:rFonts w:hint="eastAsia" w:asciiTheme="minorEastAsia" w:hAnsiTheme="minorEastAsia" w:cstheme="minorEastAsia"/>
                <w:color w:val="auto"/>
                <w:sz w:val="24"/>
                <w:highlight w:val="none"/>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lang w:val="en-US" w:eastAsia="zh-CN"/>
        </w:rPr>
      </w:pPr>
      <w:r>
        <w:rPr>
          <w:rFonts w:hint="eastAsia" w:asciiTheme="minorEastAsia" w:hAnsiTheme="minorEastAsia" w:cstheme="minorEastAsia"/>
          <w:color w:val="auto"/>
          <w:sz w:val="24"/>
          <w:highlight w:val="none"/>
          <w:lang w:val="en-US" w:eastAsia="zh-CN"/>
        </w:rPr>
        <w:t>1.</w:t>
      </w:r>
      <w:r>
        <w:rPr>
          <w:rFonts w:hint="eastAsia" w:asciiTheme="minorEastAsia" w:hAnsiTheme="minorEastAsia" w:cstheme="minorEastAsia"/>
          <w:color w:val="auto"/>
          <w:sz w:val="24"/>
          <w:highlight w:val="none"/>
        </w:rPr>
        <w:t>若响应的部分</w:t>
      </w:r>
      <w:r>
        <w:rPr>
          <w:rFonts w:hint="eastAsia" w:asciiTheme="minorEastAsia" w:hAnsiTheme="minorEastAsia" w:cstheme="minorEastAsia"/>
          <w:color w:val="auto"/>
          <w:sz w:val="24"/>
          <w:highlight w:val="none"/>
          <w:lang w:val="en-US" w:eastAsia="zh-CN"/>
        </w:rPr>
        <w:t>商务</w:t>
      </w:r>
      <w:r>
        <w:rPr>
          <w:rFonts w:hint="eastAsia" w:asciiTheme="minorEastAsia" w:hAnsiTheme="minorEastAsia" w:cstheme="minorEastAsia"/>
          <w:color w:val="auto"/>
          <w:sz w:val="24"/>
          <w:highlight w:val="none"/>
        </w:rPr>
        <w:t>要求与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文件规定的商务要求有偏离，则按</w:t>
      </w:r>
      <w:r>
        <w:rPr>
          <w:rFonts w:hint="eastAsia" w:asciiTheme="minorEastAsia" w:hAnsiTheme="minorEastAsia" w:cstheme="minorEastAsia"/>
          <w:color w:val="auto"/>
          <w:sz w:val="24"/>
          <w:highlight w:val="none"/>
          <w:lang w:val="en-US" w:eastAsia="zh-CN"/>
        </w:rPr>
        <w:t>上</w:t>
      </w:r>
      <w:r>
        <w:rPr>
          <w:rFonts w:hint="eastAsia" w:asciiTheme="minorEastAsia" w:hAnsiTheme="minorEastAsia" w:cstheme="minorEastAsia"/>
          <w:color w:val="auto"/>
          <w:sz w:val="24"/>
          <w:highlight w:val="none"/>
        </w:rPr>
        <w:t>表列出，并标明响应情况，</w:t>
      </w:r>
      <w:r>
        <w:rPr>
          <w:rFonts w:hint="eastAsia" w:asciiTheme="minorEastAsia" w:hAnsiTheme="minorEastAsia" w:cstheme="minorEastAsia"/>
          <w:b/>
          <w:bCs/>
          <w:color w:val="auto"/>
          <w:sz w:val="24"/>
          <w:highlight w:val="none"/>
        </w:rPr>
        <w:t>若完全响应，则无需填写</w:t>
      </w:r>
      <w:r>
        <w:rPr>
          <w:rFonts w:hint="eastAsia" w:asciiTheme="minorEastAsia" w:hAnsiTheme="minorEastAsia" w:cstheme="minorEastAsia"/>
          <w:b/>
          <w:bCs/>
          <w:color w:val="auto"/>
          <w:sz w:val="24"/>
          <w:highlight w:val="none"/>
          <w:lang w:val="en-US" w:eastAsia="zh-CN"/>
        </w:rPr>
        <w:t>上</w:t>
      </w:r>
      <w:r>
        <w:rPr>
          <w:rFonts w:hint="eastAsia" w:asciiTheme="minorEastAsia" w:hAnsiTheme="minorEastAsia" w:cstheme="minorEastAsia"/>
          <w:b/>
          <w:bCs/>
          <w:color w:val="auto"/>
          <w:sz w:val="24"/>
          <w:highlight w:val="none"/>
        </w:rPr>
        <w:t>表</w:t>
      </w:r>
      <w:r>
        <w:rPr>
          <w:rFonts w:hint="eastAsia" w:asciiTheme="minorEastAsia" w:hAnsiTheme="minorEastAsia" w:cstheme="minorEastAsia"/>
          <w:color w:val="auto"/>
          <w:sz w:val="24"/>
          <w:highlight w:val="none"/>
        </w:rPr>
        <w:t>。只接受正偏离（优于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文件要求），不接受负偏离（劣于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文件要求）， 负偏离则</w:t>
      </w:r>
      <w:r>
        <w:rPr>
          <w:rFonts w:hint="eastAsia" w:asciiTheme="minorEastAsia" w:hAnsiTheme="minorEastAsia" w:cstheme="minorEastAsia"/>
          <w:color w:val="auto"/>
          <w:sz w:val="24"/>
          <w:highlight w:val="none"/>
          <w:lang w:val="en-US" w:eastAsia="zh-CN"/>
        </w:rPr>
        <w:t>按</w:t>
      </w:r>
      <w:r>
        <w:rPr>
          <w:rFonts w:hint="eastAsia" w:asciiTheme="minorEastAsia" w:hAnsiTheme="minorEastAsia" w:cstheme="minorEastAsia"/>
          <w:color w:val="auto"/>
          <w:sz w:val="24"/>
          <w:highlight w:val="none"/>
        </w:rPr>
        <w:t>无效</w:t>
      </w:r>
      <w:r>
        <w:rPr>
          <w:rFonts w:hint="eastAsia" w:asciiTheme="minorEastAsia" w:hAnsiTheme="minorEastAsia" w:cstheme="minorEastAsia"/>
          <w:color w:val="auto"/>
          <w:sz w:val="24"/>
          <w:highlight w:val="none"/>
          <w:lang w:val="en-US" w:eastAsia="zh-CN"/>
        </w:rPr>
        <w:t>响应处理</w:t>
      </w:r>
      <w:r>
        <w:rPr>
          <w:rFonts w:hint="eastAsia" w:asciiTheme="minorEastAsia" w:hAnsiTheme="minorEastAsia" w:cstheme="minorEastAsia"/>
          <w:color w:val="auto"/>
          <w:sz w:val="24"/>
          <w:highlight w:val="none"/>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val="en-US" w:eastAsia="zh-CN"/>
        </w:rPr>
        <w:t>2.若需填写上表，</w:t>
      </w:r>
      <w:r>
        <w:rPr>
          <w:rFonts w:hint="eastAsia" w:asciiTheme="minorEastAsia" w:hAnsiTheme="minorEastAsia" w:cstheme="minorEastAsia"/>
          <w:color w:val="auto"/>
          <w:sz w:val="24"/>
          <w:highlight w:val="none"/>
        </w:rPr>
        <w:t>“供应商响应”一览中应对应“第三章 项目要求”条款号具体说明相应情况。</w:t>
      </w:r>
    </w:p>
    <w:p>
      <w:pPr>
        <w:spacing w:line="480" w:lineRule="auto"/>
        <w:rPr>
          <w:rFonts w:asciiTheme="minorEastAsia" w:hAnsiTheme="minorEastAsia" w:cstheme="minorEastAsia"/>
          <w:color w:val="auto"/>
          <w:sz w:val="24"/>
          <w:highlight w:val="none"/>
        </w:rPr>
      </w:pPr>
    </w:p>
    <w:p>
      <w:pPr>
        <w:spacing w:line="480" w:lineRule="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法定代表人（签名或印章）</w:t>
      </w:r>
      <w:r>
        <w:rPr>
          <w:rFonts w:hint="eastAsia" w:ascii="仿宋_GB2312" w:hAnsi="仿宋_GB2312" w:eastAsia="仿宋_GB2312" w:cs="仿宋_GB2312"/>
          <w:color w:val="auto"/>
          <w:kern w:val="0"/>
          <w:sz w:val="32"/>
          <w:szCs w:val="32"/>
          <w:highlight w:val="none"/>
        </w:rPr>
        <w:t>：</w:t>
      </w:r>
    </w:p>
    <w:p>
      <w:pPr>
        <w:spacing w:line="480" w:lineRule="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供应商名称（公章）：</w:t>
      </w:r>
    </w:p>
    <w:p>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39" w:name="_Toc23895"/>
      <w:bookmarkStart w:id="140" w:name="_Toc25750"/>
      <w:bookmarkStart w:id="141" w:name="_Toc7049"/>
      <w:bookmarkStart w:id="142" w:name="_Toc13283"/>
      <w:bookmarkStart w:id="143" w:name="_Toc10413"/>
      <w:r>
        <w:rPr>
          <w:rFonts w:hint="eastAsia" w:ascii="仿宋_GB2312" w:hAnsi="仿宋_GB2312" w:eastAsia="仿宋_GB2312" w:cs="仿宋_GB2312"/>
          <w:color w:val="auto"/>
          <w:kern w:val="0"/>
          <w:sz w:val="32"/>
          <w:szCs w:val="32"/>
          <w:highlight w:val="none"/>
        </w:rPr>
        <w:t xml:space="preserve">日期：   年   月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 xml:space="preserve"> 日</w:t>
      </w:r>
      <w:bookmarkEnd w:id="139"/>
      <w:bookmarkEnd w:id="140"/>
      <w:bookmarkEnd w:id="141"/>
      <w:bookmarkEnd w:id="142"/>
      <w:bookmarkEnd w:id="143"/>
    </w:p>
    <w:p>
      <w:pPr>
        <w:spacing w:line="500" w:lineRule="exact"/>
        <w:ind w:left="420" w:leftChars="200"/>
        <w:jc w:val="center"/>
        <w:outlineLvl w:val="9"/>
        <w:rPr>
          <w:rFonts w:hint="eastAsia" w:ascii="黑体" w:hAnsi="黑体" w:eastAsia="黑体" w:cs="黑体"/>
          <w:b w:val="0"/>
          <w:bCs w:val="0"/>
          <w:color w:val="auto"/>
          <w:sz w:val="32"/>
          <w:szCs w:val="32"/>
          <w:highlight w:val="none"/>
          <w:lang w:val="en-US" w:eastAsia="zh-CN"/>
        </w:rPr>
      </w:pPr>
      <w:bookmarkStart w:id="144" w:name="_Toc28279"/>
      <w:bookmarkStart w:id="145" w:name="_Toc29452"/>
      <w:bookmarkStart w:id="146" w:name="_Toc27927"/>
      <w:bookmarkStart w:id="147" w:name="_Toc16500"/>
      <w:bookmarkStart w:id="148" w:name="_Toc5082"/>
      <w:bookmarkStart w:id="149" w:name="_Toc12085"/>
    </w:p>
    <w:p>
      <w:pPr>
        <w:spacing w:line="500" w:lineRule="exact"/>
        <w:ind w:left="420" w:leftChars="200"/>
        <w:jc w:val="center"/>
        <w:outlineLvl w:val="1"/>
        <w:rPr>
          <w:rFonts w:asciiTheme="minorEastAsia" w:hAnsiTheme="minorEastAsia"/>
          <w:b/>
          <w:bCs/>
          <w:color w:val="auto"/>
          <w:sz w:val="32"/>
          <w:szCs w:val="32"/>
          <w:highlight w:val="none"/>
        </w:rPr>
      </w:pPr>
      <w:bookmarkStart w:id="150" w:name="_Toc13944"/>
      <w:bookmarkStart w:id="151" w:name="_Toc15800"/>
      <w:r>
        <w:rPr>
          <w:rFonts w:hint="eastAsia" w:ascii="黑体" w:hAnsi="黑体" w:eastAsia="黑体" w:cs="黑体"/>
          <w:b w:val="0"/>
          <w:bCs w:val="0"/>
          <w:color w:val="auto"/>
          <w:sz w:val="32"/>
          <w:szCs w:val="32"/>
          <w:highlight w:val="none"/>
          <w:lang w:val="en-US" w:eastAsia="zh-CN"/>
        </w:rPr>
        <w:t>五、</w:t>
      </w:r>
      <w:r>
        <w:rPr>
          <w:rFonts w:hint="eastAsia" w:ascii="黑体" w:hAnsi="黑体" w:eastAsia="黑体" w:cs="黑体"/>
          <w:b w:val="0"/>
          <w:bCs w:val="0"/>
          <w:color w:val="auto"/>
          <w:sz w:val="32"/>
          <w:szCs w:val="32"/>
          <w:highlight w:val="none"/>
        </w:rPr>
        <w:t>技术要求响应/偏离表格式</w:t>
      </w:r>
      <w:bookmarkEnd w:id="144"/>
      <w:bookmarkEnd w:id="145"/>
      <w:bookmarkEnd w:id="146"/>
      <w:bookmarkEnd w:id="147"/>
      <w:bookmarkEnd w:id="148"/>
      <w:bookmarkEnd w:id="149"/>
      <w:bookmarkEnd w:id="150"/>
      <w:bookmarkEnd w:id="151"/>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highlight w:val="none"/>
          <w:u w:val="single"/>
          <w:lang w:val="en-US" w:eastAsia="zh-CN"/>
        </w:rPr>
      </w:pPr>
      <w:bookmarkStart w:id="152" w:name="_Toc174182534"/>
      <w:r>
        <w:rPr>
          <w:rFonts w:hint="eastAsia" w:ascii="仿宋_GB2312" w:hAnsi="仿宋_GB2312" w:eastAsia="仿宋_GB2312" w:cs="仿宋_GB2312"/>
          <w:b w:val="0"/>
          <w:bCs w:val="0"/>
          <w:color w:val="auto"/>
          <w:sz w:val="32"/>
          <w:szCs w:val="32"/>
          <w:highlight w:val="none"/>
        </w:rPr>
        <w:t>项目名称</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u w:val="single"/>
          <w:lang w:val="en-US" w:eastAsia="zh-CN"/>
        </w:rPr>
        <w:t xml:space="preserve">                  </w:t>
      </w:r>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highlight w:val="none"/>
          <w:lang w:val="en-US" w:eastAsia="zh-CN" w:bidi="ar-SA"/>
        </w:rPr>
      </w:pPr>
      <w:bookmarkStart w:id="153" w:name="_Toc19051"/>
      <w:bookmarkStart w:id="154" w:name="_Toc13306"/>
      <w:bookmarkStart w:id="155" w:name="_Toc21193"/>
      <w:bookmarkStart w:id="156" w:name="_Toc8684"/>
      <w:bookmarkStart w:id="157" w:name="_Toc6583"/>
      <w:r>
        <w:rPr>
          <w:rFonts w:hint="eastAsia" w:ascii="仿宋_GB2312" w:hAnsi="仿宋_GB2312" w:eastAsia="仿宋_GB2312" w:cs="仿宋_GB2312"/>
          <w:b w:val="0"/>
          <w:bCs w:val="0"/>
          <w:color w:val="auto"/>
          <w:kern w:val="2"/>
          <w:sz w:val="32"/>
          <w:szCs w:val="32"/>
          <w:highlight w:val="none"/>
          <w:lang w:val="en-US" w:eastAsia="zh-CN" w:bidi="ar-SA"/>
        </w:rPr>
        <w:t>我公司郑重承诺，完全响应询价文件规定的所有技术要求，并按规定的技术要求进行履约。</w:t>
      </w:r>
      <w:bookmarkEnd w:id="153"/>
      <w:bookmarkEnd w:id="154"/>
      <w:bookmarkEnd w:id="155"/>
      <w:bookmarkEnd w:id="156"/>
      <w:bookmarkEnd w:id="157"/>
    </w:p>
    <w:p>
      <w:pPr>
        <w:rPr>
          <w:rFonts w:hint="default"/>
          <w:color w:val="auto"/>
          <w:highlight w:val="none"/>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条款号</w:t>
            </w: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highlight w:val="none"/>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lang w:val="en-US" w:eastAsia="zh-CN"/>
        </w:rPr>
      </w:pPr>
      <w:r>
        <w:rPr>
          <w:rFonts w:hint="eastAsia" w:asciiTheme="minorEastAsia" w:hAnsiTheme="minorEastAsia" w:cstheme="minorEastAsia"/>
          <w:color w:val="auto"/>
          <w:sz w:val="24"/>
          <w:highlight w:val="none"/>
          <w:lang w:val="en-US" w:eastAsia="zh-CN"/>
        </w:rPr>
        <w:t>1.</w:t>
      </w:r>
      <w:r>
        <w:rPr>
          <w:rFonts w:hint="eastAsia" w:asciiTheme="minorEastAsia" w:hAnsiTheme="minorEastAsia" w:cstheme="minorEastAsia"/>
          <w:color w:val="auto"/>
          <w:sz w:val="24"/>
          <w:highlight w:val="none"/>
        </w:rPr>
        <w:t>若响应的部分</w:t>
      </w:r>
      <w:r>
        <w:rPr>
          <w:rFonts w:hint="eastAsia" w:asciiTheme="minorEastAsia" w:hAnsiTheme="minorEastAsia" w:cstheme="minorEastAsia"/>
          <w:color w:val="auto"/>
          <w:sz w:val="24"/>
          <w:highlight w:val="none"/>
          <w:lang w:val="en-US" w:eastAsia="zh-CN"/>
        </w:rPr>
        <w:t>技术</w:t>
      </w:r>
      <w:r>
        <w:rPr>
          <w:rFonts w:hint="eastAsia" w:asciiTheme="minorEastAsia" w:hAnsiTheme="minorEastAsia" w:cstheme="minorEastAsia"/>
          <w:color w:val="auto"/>
          <w:sz w:val="24"/>
          <w:highlight w:val="none"/>
        </w:rPr>
        <w:t>要求与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文件规定的</w:t>
      </w:r>
      <w:r>
        <w:rPr>
          <w:rFonts w:hint="eastAsia" w:asciiTheme="minorEastAsia" w:hAnsiTheme="minorEastAsia" w:cstheme="minorEastAsia"/>
          <w:color w:val="auto"/>
          <w:sz w:val="24"/>
          <w:highlight w:val="none"/>
          <w:lang w:val="en-US" w:eastAsia="zh-CN"/>
        </w:rPr>
        <w:t>技术</w:t>
      </w:r>
      <w:r>
        <w:rPr>
          <w:rFonts w:hint="eastAsia" w:asciiTheme="minorEastAsia" w:hAnsiTheme="minorEastAsia" w:cstheme="minorEastAsia"/>
          <w:color w:val="auto"/>
          <w:sz w:val="24"/>
          <w:highlight w:val="none"/>
        </w:rPr>
        <w:t>要求有偏离，则按</w:t>
      </w:r>
      <w:r>
        <w:rPr>
          <w:rFonts w:hint="eastAsia" w:asciiTheme="minorEastAsia" w:hAnsiTheme="minorEastAsia" w:cstheme="minorEastAsia"/>
          <w:color w:val="auto"/>
          <w:sz w:val="24"/>
          <w:highlight w:val="none"/>
          <w:lang w:val="en-US" w:eastAsia="zh-CN"/>
        </w:rPr>
        <w:t>上</w:t>
      </w:r>
      <w:r>
        <w:rPr>
          <w:rFonts w:hint="eastAsia" w:asciiTheme="minorEastAsia" w:hAnsiTheme="minorEastAsia" w:cstheme="minorEastAsia"/>
          <w:color w:val="auto"/>
          <w:sz w:val="24"/>
          <w:highlight w:val="none"/>
        </w:rPr>
        <w:t>表列出，并标明响应情况，</w:t>
      </w:r>
      <w:r>
        <w:rPr>
          <w:rFonts w:hint="eastAsia" w:asciiTheme="minorEastAsia" w:hAnsiTheme="minorEastAsia" w:cstheme="minorEastAsia"/>
          <w:b/>
          <w:bCs/>
          <w:color w:val="auto"/>
          <w:sz w:val="24"/>
          <w:highlight w:val="none"/>
        </w:rPr>
        <w:t>若完全响应，则无需填写</w:t>
      </w:r>
      <w:r>
        <w:rPr>
          <w:rFonts w:hint="eastAsia" w:asciiTheme="minorEastAsia" w:hAnsiTheme="minorEastAsia" w:cstheme="minorEastAsia"/>
          <w:b/>
          <w:bCs/>
          <w:color w:val="auto"/>
          <w:sz w:val="24"/>
          <w:highlight w:val="none"/>
          <w:lang w:val="en-US" w:eastAsia="zh-CN"/>
        </w:rPr>
        <w:t>上</w:t>
      </w:r>
      <w:r>
        <w:rPr>
          <w:rFonts w:hint="eastAsia" w:asciiTheme="minorEastAsia" w:hAnsiTheme="minorEastAsia" w:cstheme="minorEastAsia"/>
          <w:b/>
          <w:bCs/>
          <w:color w:val="auto"/>
          <w:sz w:val="24"/>
          <w:highlight w:val="none"/>
        </w:rPr>
        <w:t>表</w:t>
      </w:r>
      <w:r>
        <w:rPr>
          <w:rFonts w:hint="eastAsia" w:asciiTheme="minorEastAsia" w:hAnsiTheme="minorEastAsia" w:cstheme="minorEastAsia"/>
          <w:color w:val="auto"/>
          <w:sz w:val="24"/>
          <w:highlight w:val="none"/>
        </w:rPr>
        <w:t>。只接受正偏离（优于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文件要求），不接受负偏离（劣于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文件要求）， 负偏离则</w:t>
      </w:r>
      <w:r>
        <w:rPr>
          <w:rFonts w:hint="eastAsia" w:asciiTheme="minorEastAsia" w:hAnsiTheme="minorEastAsia" w:cstheme="minorEastAsia"/>
          <w:color w:val="auto"/>
          <w:sz w:val="24"/>
          <w:highlight w:val="none"/>
          <w:lang w:val="en-US" w:eastAsia="zh-CN"/>
        </w:rPr>
        <w:t>按</w:t>
      </w:r>
      <w:r>
        <w:rPr>
          <w:rFonts w:hint="eastAsia" w:asciiTheme="minorEastAsia" w:hAnsiTheme="minorEastAsia" w:cstheme="minorEastAsia"/>
          <w:color w:val="auto"/>
          <w:sz w:val="24"/>
          <w:highlight w:val="none"/>
        </w:rPr>
        <w:t>无效</w:t>
      </w:r>
      <w:r>
        <w:rPr>
          <w:rFonts w:hint="eastAsia" w:asciiTheme="minorEastAsia" w:hAnsiTheme="minorEastAsia" w:cstheme="minorEastAsia"/>
          <w:color w:val="auto"/>
          <w:sz w:val="24"/>
          <w:highlight w:val="none"/>
          <w:lang w:val="en-US" w:eastAsia="zh-CN"/>
        </w:rPr>
        <w:t>响应处理</w:t>
      </w:r>
      <w:r>
        <w:rPr>
          <w:rFonts w:hint="eastAsia" w:asciiTheme="minorEastAsia" w:hAnsiTheme="minorEastAsia" w:cstheme="minorEastAsia"/>
          <w:color w:val="auto"/>
          <w:sz w:val="24"/>
          <w:highlight w:val="none"/>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val="en-US" w:eastAsia="zh-CN"/>
        </w:rPr>
        <w:t>2.若需填写上表，</w:t>
      </w:r>
      <w:r>
        <w:rPr>
          <w:rFonts w:hint="eastAsia" w:asciiTheme="minorEastAsia" w:hAnsiTheme="minorEastAsia" w:cstheme="minorEastAsia"/>
          <w:color w:val="auto"/>
          <w:sz w:val="24"/>
          <w:highlight w:val="none"/>
        </w:rPr>
        <w:t>“供应商响应”一览中应对应“第三章 项目要求”条款号具体说明相应情况。</w:t>
      </w:r>
    </w:p>
    <w:p>
      <w:pPr>
        <w:pStyle w:val="2"/>
        <w:numPr>
          <w:ilvl w:val="1"/>
          <w:numId w:val="0"/>
        </w:numPr>
        <w:ind w:leftChars="0"/>
        <w:outlineLvl w:val="9"/>
        <w:rPr>
          <w:color w:val="auto"/>
          <w:highlight w:val="none"/>
        </w:rPr>
      </w:pPr>
    </w:p>
    <w:p>
      <w:pPr>
        <w:spacing w:line="480" w:lineRule="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法定代表人（签名或印章）</w:t>
      </w:r>
      <w:r>
        <w:rPr>
          <w:rFonts w:hint="eastAsia" w:ascii="仿宋_GB2312" w:hAnsi="仿宋_GB2312" w:eastAsia="仿宋_GB2312" w:cs="仿宋_GB2312"/>
          <w:color w:val="auto"/>
          <w:kern w:val="0"/>
          <w:sz w:val="32"/>
          <w:szCs w:val="32"/>
          <w:highlight w:val="none"/>
        </w:rPr>
        <w:t>：</w:t>
      </w:r>
    </w:p>
    <w:p>
      <w:pPr>
        <w:spacing w:line="480" w:lineRule="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供应商名称（公章）：</w:t>
      </w:r>
    </w:p>
    <w:p>
      <w:pPr>
        <w:pStyle w:val="40"/>
        <w:rPr>
          <w:rFonts w:hint="eastAsia"/>
          <w:color w:val="auto"/>
          <w:highlight w:val="none"/>
        </w:rPr>
      </w:pPr>
      <w:r>
        <w:rPr>
          <w:rFonts w:hint="eastAsia" w:ascii="仿宋_GB2312" w:hAnsi="仿宋_GB2312" w:eastAsia="仿宋_GB2312" w:cs="仿宋_GB2312"/>
          <w:color w:val="auto"/>
          <w:sz w:val="32"/>
          <w:szCs w:val="32"/>
          <w:highlight w:val="none"/>
        </w:rPr>
        <w:t xml:space="preserve">日期：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月</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日</w:t>
      </w:r>
      <w:bookmarkEnd w:id="152"/>
    </w:p>
    <w:bookmarkEnd w:id="126"/>
    <w:bookmarkEnd w:id="127"/>
    <w:bookmarkEnd w:id="128"/>
    <w:p>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highlight w:val="none"/>
        </w:rPr>
      </w:pPr>
      <w:bookmarkStart w:id="158" w:name="_Toc8075"/>
      <w:bookmarkStart w:id="159" w:name="_Toc1723323091"/>
      <w:bookmarkStart w:id="160" w:name="_Toc4974"/>
      <w:bookmarkStart w:id="161" w:name="_Toc25170"/>
      <w:bookmarkStart w:id="162" w:name="_Toc23263"/>
      <w:bookmarkStart w:id="163" w:name="_Toc1799401247"/>
      <w:bookmarkStart w:id="164" w:name="_Toc20187"/>
      <w:bookmarkStart w:id="165" w:name="_Toc12458"/>
      <w:r>
        <w:rPr>
          <w:rFonts w:hint="eastAsia" w:ascii="黑体" w:hAnsi="黑体" w:eastAsia="黑体" w:cs="黑体"/>
          <w:b w:val="0"/>
          <w:bCs w:val="0"/>
          <w:color w:val="auto"/>
          <w:sz w:val="32"/>
          <w:szCs w:val="32"/>
          <w:highlight w:val="none"/>
          <w:lang w:val="en-US" w:eastAsia="zh-CN"/>
        </w:rPr>
        <w:t>六、</w:t>
      </w:r>
      <w:r>
        <w:rPr>
          <w:rFonts w:hint="eastAsia" w:ascii="黑体" w:hAnsi="黑体" w:eastAsia="黑体" w:cs="黑体"/>
          <w:b w:val="0"/>
          <w:bCs w:val="0"/>
          <w:color w:val="auto"/>
          <w:sz w:val="32"/>
          <w:szCs w:val="32"/>
          <w:highlight w:val="none"/>
        </w:rPr>
        <w:t>资格证明材料</w:t>
      </w:r>
      <w:bookmarkEnd w:id="158"/>
      <w:bookmarkEnd w:id="159"/>
      <w:bookmarkEnd w:id="160"/>
      <w:bookmarkEnd w:id="161"/>
      <w:bookmarkEnd w:id="162"/>
      <w:bookmarkEnd w:id="163"/>
      <w:bookmarkEnd w:id="164"/>
      <w:bookmarkEnd w:id="165"/>
    </w:p>
    <w:p>
      <w:pPr>
        <w:pStyle w:val="4"/>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highlight w:val="none"/>
        </w:rPr>
      </w:pPr>
      <w:bookmarkStart w:id="166" w:name="_Toc22529"/>
      <w:bookmarkStart w:id="167" w:name="_Toc779243348"/>
      <w:bookmarkStart w:id="168" w:name="_Toc1765"/>
    </w:p>
    <w:p>
      <w:pPr>
        <w:pStyle w:val="4"/>
        <w:pageBreakBefore w:val="0"/>
        <w:widowControl/>
        <w:numPr>
          <w:ilvl w:val="2"/>
          <w:numId w:val="0"/>
        </w:numPr>
        <w:kinsoku/>
        <w:wordWrap/>
        <w:overflowPunct/>
        <w:topLinePunct w:val="0"/>
        <w:bidi w:val="0"/>
        <w:spacing w:before="0" w:beforeAutospacing="0" w:after="0" w:afterAutospacing="0" w:line="560" w:lineRule="exact"/>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rPr>
        <w:t>格式</w:t>
      </w:r>
      <w:r>
        <w:rPr>
          <w:rFonts w:hint="eastAsia" w:ascii="楷体" w:hAnsi="楷体" w:eastAsia="楷体" w:cs="楷体"/>
          <w:color w:val="auto"/>
          <w:sz w:val="32"/>
          <w:szCs w:val="32"/>
          <w:highlight w:val="none"/>
          <w:lang w:val="en-US" w:eastAsia="zh-CN"/>
        </w:rPr>
        <w:t>6-</w:t>
      </w:r>
      <w:r>
        <w:rPr>
          <w:rFonts w:hint="eastAsia" w:ascii="楷体" w:hAnsi="楷体" w:eastAsia="楷体" w:cs="楷体"/>
          <w:color w:val="auto"/>
          <w:sz w:val="32"/>
          <w:szCs w:val="32"/>
          <w:highlight w:val="none"/>
        </w:rPr>
        <w:t xml:space="preserve">1 </w:t>
      </w:r>
      <w:r>
        <w:rPr>
          <w:rFonts w:hint="default" w:ascii="楷体" w:hAnsi="楷体" w:eastAsia="楷体" w:cs="楷体"/>
          <w:b/>
          <w:bCs/>
          <w:kern w:val="2"/>
          <w:sz w:val="32"/>
          <w:szCs w:val="32"/>
          <w:highlight w:val="none"/>
        </w:rPr>
        <w:t>营业执照，建筑工程或市政公用工程或公路工程施工总承包三级资质及以上，满足其中一项即可；建筑施工企业安全生产许可证等相关资格证明材料</w:t>
      </w:r>
      <w:bookmarkEnd w:id="166"/>
      <w:bookmarkEnd w:id="167"/>
      <w:bookmarkEnd w:id="168"/>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pPr>
      <w:bookmarkStart w:id="169" w:name="_Toc262628298"/>
      <w:bookmarkStart w:id="170" w:name="_Toc262628299"/>
      <w:r>
        <w:rPr>
          <w:rFonts w:hint="eastAsia" w:ascii="仿宋_GB2312" w:hAnsi="仿宋_GB2312" w:eastAsia="仿宋_GB2312" w:cs="仿宋_GB2312"/>
          <w:color w:val="auto"/>
          <w:sz w:val="32"/>
          <w:szCs w:val="32"/>
          <w:highlight w:val="none"/>
          <w:lang w:val="en-US" w:eastAsia="zh-CN"/>
        </w:rPr>
        <w:t>提供证明材料复印件并加盖公章</w:t>
      </w:r>
      <w:r>
        <w:rPr>
          <w:rFonts w:hint="eastAsia" w:ascii="仿宋_GB2312" w:hAnsi="仿宋_GB2312" w:eastAsia="仿宋_GB2312" w:cs="仿宋_GB2312"/>
          <w:color w:val="auto"/>
          <w:sz w:val="32"/>
          <w:szCs w:val="32"/>
          <w:highlight w:val="none"/>
        </w:rPr>
        <w:br w:type="page"/>
      </w:r>
    </w:p>
    <w:p>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highlight w:val="none"/>
        </w:rPr>
      </w:pPr>
      <w:bookmarkStart w:id="171" w:name="_Toc14445"/>
      <w:r>
        <w:rPr>
          <w:rFonts w:hint="eastAsia" w:ascii="楷体" w:hAnsi="楷体" w:eastAsia="楷体" w:cs="楷体"/>
          <w:color w:val="auto"/>
          <w:sz w:val="32"/>
          <w:szCs w:val="32"/>
          <w:highlight w:val="none"/>
        </w:rPr>
        <w:t>格式</w:t>
      </w:r>
      <w:r>
        <w:rPr>
          <w:rFonts w:hint="eastAsia" w:ascii="楷体" w:hAnsi="楷体" w:eastAsia="楷体" w:cs="楷体"/>
          <w:color w:val="auto"/>
          <w:sz w:val="32"/>
          <w:szCs w:val="32"/>
          <w:highlight w:val="none"/>
          <w:lang w:val="en-US" w:eastAsia="zh-CN"/>
        </w:rPr>
        <w:t>6</w:t>
      </w:r>
      <w:r>
        <w:rPr>
          <w:rFonts w:hint="eastAsia" w:ascii="楷体" w:hAnsi="楷体" w:eastAsia="楷体" w:cs="楷体"/>
          <w:color w:val="auto"/>
          <w:sz w:val="32"/>
          <w:szCs w:val="32"/>
          <w:highlight w:val="none"/>
        </w:rPr>
        <w:t>-2</w:t>
      </w:r>
      <w:r>
        <w:rPr>
          <w:rFonts w:hint="eastAsia" w:ascii="楷体" w:hAnsi="楷体" w:eastAsia="楷体" w:cs="楷体"/>
          <w:color w:val="auto"/>
          <w:sz w:val="32"/>
          <w:szCs w:val="32"/>
          <w:highlight w:val="none"/>
          <w:lang w:val="en-US" w:eastAsia="zh-CN"/>
        </w:rPr>
        <w:t xml:space="preserve"> </w:t>
      </w:r>
      <w:r>
        <w:rPr>
          <w:rFonts w:hint="eastAsia" w:ascii="楷体" w:hAnsi="楷体" w:eastAsia="楷体" w:cs="楷体"/>
          <w:color w:val="auto"/>
          <w:sz w:val="32"/>
          <w:szCs w:val="32"/>
          <w:highlight w:val="none"/>
        </w:rPr>
        <w:t>供应商的</w:t>
      </w:r>
      <w:bookmarkEnd w:id="169"/>
      <w:r>
        <w:rPr>
          <w:rFonts w:hint="eastAsia" w:ascii="楷体" w:hAnsi="楷体" w:eastAsia="楷体" w:cs="楷体"/>
          <w:color w:val="auto"/>
          <w:sz w:val="32"/>
          <w:szCs w:val="32"/>
          <w:highlight w:val="none"/>
        </w:rPr>
        <w:t>承诺函</w:t>
      </w:r>
      <w:bookmarkEnd w:id="170"/>
      <w:bookmarkEnd w:id="171"/>
    </w:p>
    <w:p>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承诺函</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本公司郑重承诺，本公司为参加采购活动的合格供应商，同时满足以下条件：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1.具有</w:t>
      </w:r>
      <w:r>
        <w:rPr>
          <w:rFonts w:hint="eastAsia" w:ascii="仿宋_GB2312" w:hAnsi="仿宋_GB2312" w:eastAsia="仿宋_GB2312" w:cs="仿宋_GB2312"/>
          <w:color w:val="auto"/>
          <w:sz w:val="32"/>
          <w:szCs w:val="32"/>
          <w:highlight w:val="none"/>
          <w:lang w:val="en-US" w:eastAsia="zh-CN"/>
        </w:rPr>
        <w:t>独立法人资格并具有</w:t>
      </w:r>
      <w:r>
        <w:rPr>
          <w:rFonts w:hint="eastAsia" w:ascii="仿宋_GB2312" w:hAnsi="仿宋_GB2312" w:eastAsia="仿宋_GB2312" w:cs="仿宋_GB2312"/>
          <w:color w:val="auto"/>
          <w:sz w:val="32"/>
          <w:szCs w:val="32"/>
          <w:highlight w:val="none"/>
        </w:rPr>
        <w:t xml:space="preserve">独立承担民事责任的能力。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2.具有良好的商业信誉和健全的财务会计制度。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5.提交响应文件截止日期前三年内，在经营活动中没有重大违法记录。</w:t>
      </w:r>
      <w:r>
        <w:rPr>
          <w:rFonts w:hint="eastAsia" w:ascii="仿宋_GB2312" w:hAnsi="仿宋_GB2312" w:eastAsia="仿宋_GB2312" w:cs="仿宋_GB2312"/>
          <w:color w:val="auto"/>
          <w:sz w:val="32"/>
          <w:szCs w:val="32"/>
          <w:highlight w:val="none"/>
          <w:lang w:val="en-US" w:eastAsia="zh-CN"/>
        </w:rPr>
        <w:t>未</w:t>
      </w:r>
      <w:r>
        <w:rPr>
          <w:rFonts w:hint="eastAsia" w:ascii="仿宋_GB2312" w:hAnsi="仿宋_GB2312" w:eastAsia="仿宋_GB2312" w:cs="仿宋_GB2312"/>
          <w:color w:val="auto"/>
          <w:sz w:val="32"/>
          <w:szCs w:val="32"/>
          <w:highlight w:val="none"/>
        </w:rPr>
        <w:t>被“信用中国”网站</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www.creditchina.gov.cn</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列入失信被执行人和重大税收违法案件当事人名单的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未</w:t>
      </w:r>
      <w:r>
        <w:rPr>
          <w:rFonts w:hint="eastAsia" w:ascii="仿宋_GB2312" w:hAnsi="仿宋_GB2312" w:eastAsia="仿宋_GB2312" w:cs="仿宋_GB2312"/>
          <w:color w:val="auto"/>
          <w:sz w:val="32"/>
          <w:szCs w:val="32"/>
          <w:highlight w:val="none"/>
        </w:rPr>
        <w:t>被“中国政府采购网”网站列入政府采购严重违法失信行为记录名单（处罚期限尚未届满的）。</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6.完全响应公开询价采购文件中的商务要求及技术要求。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本公司对上述承诺的真实性负责，并接受</w:t>
      </w:r>
      <w:r>
        <w:rPr>
          <w:rFonts w:hint="eastAsia" w:ascii="仿宋_GB2312" w:hAnsi="仿宋_GB2312" w:eastAsia="仿宋_GB2312" w:cs="仿宋_GB2312"/>
          <w:color w:val="auto"/>
          <w:sz w:val="32"/>
          <w:szCs w:val="32"/>
          <w:highlight w:val="none"/>
          <w:lang w:val="en-US" w:eastAsia="zh-CN"/>
        </w:rPr>
        <w:t>相关</w:t>
      </w:r>
      <w:r>
        <w:rPr>
          <w:rFonts w:hint="eastAsia" w:ascii="仿宋_GB2312" w:hAnsi="仿宋_GB2312" w:eastAsia="仿宋_GB2312" w:cs="仿宋_GB2312"/>
          <w:color w:val="auto"/>
          <w:sz w:val="32"/>
          <w:szCs w:val="32"/>
          <w:highlight w:val="none"/>
        </w:rPr>
        <w:t xml:space="preserve">监督管理部门、采购文件规定的资格审查机构、社会公众的监督和检查。如有虚假，将依法承担相应责任。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法定代表人（签名或印章）：</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供应商名称（盖章）：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日期：     年    月   日</w:t>
      </w:r>
    </w:p>
    <w:p>
      <w:pPr>
        <w:pageBreakBefore w:val="0"/>
        <w:kinsoku/>
        <w:wordWrap/>
        <w:overflowPunct/>
        <w:topLinePunct w:val="0"/>
        <w:bidi w:val="0"/>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rPr>
        <w:br w:type="page"/>
      </w: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172" w:name="_Toc24860"/>
      <w:bookmarkStart w:id="173" w:name="_Toc16168"/>
      <w:r>
        <w:rPr>
          <w:rFonts w:hint="eastAsia" w:ascii="楷体" w:hAnsi="楷体" w:eastAsia="楷体" w:cs="楷体"/>
          <w:color w:val="auto"/>
          <w:sz w:val="32"/>
          <w:szCs w:val="32"/>
          <w:highlight w:val="none"/>
          <w:lang w:val="en-US" w:eastAsia="zh-CN"/>
        </w:rPr>
        <w:t>格式6-</w:t>
      </w:r>
      <w:r>
        <w:rPr>
          <w:rFonts w:hint="default" w:ascii="楷体" w:hAnsi="楷体" w:eastAsia="楷体" w:cs="楷体"/>
          <w:color w:val="auto"/>
          <w:sz w:val="32"/>
          <w:szCs w:val="32"/>
          <w:highlight w:val="none"/>
          <w:lang w:eastAsia="zh-CN"/>
        </w:rPr>
        <w:t>3</w:t>
      </w:r>
      <w:r>
        <w:rPr>
          <w:rFonts w:hint="eastAsia" w:ascii="楷体" w:hAnsi="楷体" w:eastAsia="楷体" w:cs="楷体"/>
          <w:color w:val="auto"/>
          <w:sz w:val="32"/>
          <w:szCs w:val="32"/>
          <w:highlight w:val="none"/>
          <w:lang w:val="en-US" w:eastAsia="zh-CN"/>
        </w:rPr>
        <w:t xml:space="preserve"> 其他材料</w:t>
      </w:r>
      <w:bookmarkEnd w:id="172"/>
      <w:bookmarkEnd w:id="173"/>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提供相关材料复印件并加盖公章</w:t>
      </w:r>
    </w:p>
    <w:p>
      <w:pPr>
        <w:pStyle w:val="5"/>
        <w:rPr>
          <w:rFonts w:hint="eastAsia"/>
          <w:color w:val="auto"/>
          <w:highlight w:val="none"/>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8548108-CE0C-44C9-849B-8EDC68540A5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81E0EBF-58DC-4EEC-873D-1A5873DC9888}"/>
  </w:font>
  <w:font w:name="ˎ̥">
    <w:altName w:val="方正公文小标宋"/>
    <w:panose1 w:val="00000000000000000000"/>
    <w:charset w:val="00"/>
    <w:family w:val="roman"/>
    <w:pitch w:val="default"/>
    <w:sig w:usb0="00000000" w:usb1="00000000" w:usb2="00000000" w:usb3="00000000" w:csb0="00040001" w:csb1="00000000"/>
  </w:font>
  <w:font w:name="serif">
    <w:altName w:val="Times New Roman"/>
    <w:panose1 w:val="00000000000000000000"/>
    <w:charset w:val="00"/>
    <w:family w:val="auto"/>
    <w:pitch w:val="default"/>
    <w:sig w:usb0="00000000" w:usb1="00000000" w:usb2="00000000" w:usb3="00000000" w:csb0="00000000" w:csb1="00000000"/>
  </w:font>
  <w:font w:name="_x000B__x000C_">
    <w:altName w:val="方正公文小标宋"/>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5410C233-5D77-4839-98DF-2D156C42889A}"/>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ヒラギノ角ゴ Pro W3">
    <w:altName w:val="Malgun Gothic Semilight"/>
    <w:panose1 w:val="020B0300000000000000"/>
    <w:charset w:val="80"/>
    <w:family w:val="roman"/>
    <w:pitch w:val="default"/>
    <w:sig w:usb0="00000000" w:usb1="00000000" w:usb2="00000000" w:usb3="00000000" w:csb0="00160000" w:csb1="00000000"/>
  </w:font>
  <w:font w:name="Tahoma">
    <w:panose1 w:val="020B0604030504040204"/>
    <w:charset w:val="00"/>
    <w:family w:val="swiss"/>
    <w:pitch w:val="default"/>
    <w:sig w:usb0="E1002EFF" w:usb1="C000605B" w:usb2="00000029" w:usb3="00000000" w:csb0="200101FF" w:csb1="20280000"/>
  </w:font>
  <w:font w:name="???|CS?o｡ﾀ?">
    <w:altName w:val="Yu Gothic"/>
    <w:panose1 w:val="00000000000000000000"/>
    <w:charset w:val="80"/>
    <w:family w:val="swiss"/>
    <w:pitch w:val="default"/>
    <w:sig w:usb0="00000000" w:usb1="00000000" w:usb2="00000010" w:usb3="00000000" w:csb0="0002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4" w:fontKey="{3366DBCF-AF42-4AD3-95ED-8ABF8C42F468}"/>
  </w:font>
  <w:font w:name="楷体">
    <w:panose1 w:val="02010609060101010101"/>
    <w:charset w:val="86"/>
    <w:family w:val="auto"/>
    <w:pitch w:val="default"/>
    <w:sig w:usb0="800002BF" w:usb1="38CF7CFA" w:usb2="00000016" w:usb3="00000000" w:csb0="00040001" w:csb1="00000000"/>
    <w:embedRegular r:id="rId5" w:fontKey="{9F14AFC9-F186-4DE9-96C3-EFBEAEF8A8B6}"/>
  </w:font>
  <w:font w:name="方正小标宋简体">
    <w:panose1 w:val="03000509000000000000"/>
    <w:charset w:val="86"/>
    <w:family w:val="auto"/>
    <w:pitch w:val="default"/>
    <w:sig w:usb0="00000001" w:usb1="080E0000" w:usb2="00000000" w:usb3="00000000" w:csb0="00040000" w:csb1="00000000"/>
    <w:embedRegular r:id="rId6" w:fontKey="{25DA5E04-B21B-4C7C-83A3-AF497BBF7255}"/>
  </w:font>
  <w:font w:name="方正公文小标宋">
    <w:panose1 w:val="02000500000000000000"/>
    <w:charset w:val="86"/>
    <w:family w:val="auto"/>
    <w:pitch w:val="default"/>
    <w:sig w:usb0="A00002BF" w:usb1="38CF7CFA" w:usb2="00000016" w:usb3="00000000" w:csb0="00040001" w:csb1="00000000"/>
  </w:font>
  <w:font w:name="Malgun Gothic Semilight">
    <w:panose1 w:val="020B0502040204020203"/>
    <w:charset w:val="86"/>
    <w:family w:val="auto"/>
    <w:pitch w:val="default"/>
    <w:sig w:usb0="900002AF" w:usb1="01D77CFB" w:usb2="00000012" w:usb3="00000000" w:csb0="203E01BD" w:csb1="D7FF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6"/>
      </w:rPr>
    </w:pPr>
    <w:r>
      <w:fldChar w:fldCharType="begin"/>
    </w:r>
    <w:r>
      <w:rPr>
        <w:rStyle w:val="46"/>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71165B"/>
    <w:multiLevelType w:val="singleLevel"/>
    <w:tmpl w:val="B571165B"/>
    <w:lvl w:ilvl="0" w:tentative="0">
      <w:start w:val="1"/>
      <w:numFmt w:val="decimal"/>
      <w:suff w:val="nothing"/>
      <w:lvlText w:val="（%1）"/>
      <w:lvlJc w:val="left"/>
    </w:lvl>
  </w:abstractNum>
  <w:abstractNum w:abstractNumId="1">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2"/>
      <w:lvlText w:val="%1.%2"/>
      <w:lvlJc w:val="left"/>
      <w:pPr>
        <w:ind w:left="0" w:firstLine="0"/>
      </w:pPr>
      <w:rPr>
        <w:rFonts w:hint="eastAsia" w:ascii="黑体" w:eastAsia="黑体"/>
        <w:b w:val="0"/>
        <w:i w:val="0"/>
        <w:sz w:val="24"/>
      </w:rPr>
    </w:lvl>
    <w:lvl w:ilvl="2" w:tentative="0">
      <w:start w:val="1"/>
      <w:numFmt w:val="decimal"/>
      <w:pStyle w:val="4"/>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7"/>
      <w:lvlText w:val="%1.%2.%3.%4.%5"/>
      <w:lvlJc w:val="left"/>
      <w:pPr>
        <w:ind w:left="0" w:firstLine="0"/>
      </w:pPr>
      <w:rPr>
        <w:rFonts w:hint="eastAsia" w:ascii="黑体" w:eastAsia="黑体"/>
        <w:b w:val="0"/>
        <w:i w:val="0"/>
        <w:sz w:val="24"/>
      </w:rPr>
    </w:lvl>
    <w:lvl w:ilvl="5" w:tentative="0">
      <w:start w:val="1"/>
      <w:numFmt w:val="decimal"/>
      <w:pStyle w:val="8"/>
      <w:lvlText w:val="%1.%2.%3.%4.%5.%6"/>
      <w:lvlJc w:val="left"/>
      <w:pPr>
        <w:ind w:left="0" w:firstLine="0"/>
      </w:pPr>
      <w:rPr>
        <w:rFonts w:hint="eastAsia" w:ascii="黑体" w:eastAsia="黑体"/>
        <w:b w:val="0"/>
        <w:i w:val="0"/>
        <w:sz w:val="24"/>
      </w:rPr>
    </w:lvl>
    <w:lvl w:ilvl="6" w:tentative="0">
      <w:start w:val="1"/>
      <w:numFmt w:val="decimal"/>
      <w:pStyle w:val="9"/>
      <w:lvlText w:val="（%7）"/>
      <w:lvlJc w:val="left"/>
      <w:pPr>
        <w:ind w:left="1191" w:firstLine="0"/>
      </w:pPr>
      <w:rPr>
        <w:rFonts w:hint="eastAsia" w:ascii="黑体" w:eastAsia="黑体"/>
        <w:b w:val="0"/>
        <w:i w:val="0"/>
        <w:sz w:val="24"/>
      </w:rPr>
    </w:lvl>
    <w:lvl w:ilvl="7" w:tentative="0">
      <w:start w:val="1"/>
      <w:numFmt w:val="lowerLetter"/>
      <w:pStyle w:val="10"/>
      <w:lvlText w:val="（%8）"/>
      <w:lvlJc w:val="left"/>
      <w:pPr>
        <w:ind w:left="1888" w:firstLine="0"/>
      </w:pPr>
      <w:rPr>
        <w:rFonts w:hint="eastAsia" w:ascii="黑体" w:eastAsia="黑体"/>
        <w:b w:val="0"/>
        <w:i w:val="0"/>
        <w:sz w:val="24"/>
      </w:rPr>
    </w:lvl>
    <w:lvl w:ilvl="8" w:tentative="0">
      <w:start w:val="1"/>
      <w:numFmt w:val="lowerRoman"/>
      <w:pStyle w:val="11"/>
      <w:lvlText w:val="（%9）"/>
      <w:lvlJc w:val="left"/>
      <w:pPr>
        <w:ind w:left="2591" w:firstLine="0"/>
      </w:pPr>
      <w:rPr>
        <w:rFonts w:hint="eastAsia" w:ascii="黑体" w:eastAsia="黑体"/>
        <w:b w:val="0"/>
        <w:i w:val="0"/>
        <w:sz w:val="24"/>
      </w:rPr>
    </w:lvl>
  </w:abstractNum>
  <w:abstractNum w:abstractNumId="2">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4">
    <w:nsid w:val="21D87D19"/>
    <w:multiLevelType w:val="singleLevel"/>
    <w:tmpl w:val="21D87D19"/>
    <w:lvl w:ilvl="0" w:tentative="0">
      <w:start w:val="1"/>
      <w:numFmt w:val="chineseCounting"/>
      <w:suff w:val="nothing"/>
      <w:lvlText w:val="%1、"/>
      <w:lvlJc w:val="left"/>
      <w:pPr>
        <w:ind w:left="-13" w:firstLine="420"/>
      </w:pPr>
      <w:rPr>
        <w:rFonts w:hint="eastAsia" w:ascii="楷体" w:hAnsi="楷体" w:eastAsia="楷体" w:cs="楷体"/>
        <w:b/>
        <w:bCs/>
        <w:sz w:val="32"/>
        <w:szCs w:val="32"/>
      </w:rPr>
    </w:lvl>
  </w:abstractNum>
  <w:abstractNum w:abstractNumId="5">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7">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8">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9">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6"/>
  </w:num>
  <w:num w:numId="3">
    <w:abstractNumId w:val="2"/>
  </w:num>
  <w:num w:numId="4">
    <w:abstractNumId w:val="8"/>
  </w:num>
  <w:num w:numId="5">
    <w:abstractNumId w:val="9"/>
  </w:num>
  <w:num w:numId="6">
    <w:abstractNumId w:val="3"/>
  </w:num>
  <w:num w:numId="7">
    <w:abstractNumId w:val="5"/>
  </w:num>
  <w:num w:numId="8">
    <w:abstractNumId w:val="4"/>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FkNTFjODcxOTUxNTBkZDI3OTgzYWM2NDQ0OWYxMTA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741627"/>
    <w:rsid w:val="01887FDB"/>
    <w:rsid w:val="01C45FB2"/>
    <w:rsid w:val="02201700"/>
    <w:rsid w:val="022516EE"/>
    <w:rsid w:val="028757F6"/>
    <w:rsid w:val="03D37BE8"/>
    <w:rsid w:val="04194672"/>
    <w:rsid w:val="046C0D5B"/>
    <w:rsid w:val="0476084B"/>
    <w:rsid w:val="04B362BD"/>
    <w:rsid w:val="04C36CF7"/>
    <w:rsid w:val="059D642C"/>
    <w:rsid w:val="05B54ACB"/>
    <w:rsid w:val="05BE4FDC"/>
    <w:rsid w:val="063C750A"/>
    <w:rsid w:val="065979A5"/>
    <w:rsid w:val="06777F94"/>
    <w:rsid w:val="06BC14BE"/>
    <w:rsid w:val="0792397C"/>
    <w:rsid w:val="08481860"/>
    <w:rsid w:val="086777B2"/>
    <w:rsid w:val="08760957"/>
    <w:rsid w:val="088A04AD"/>
    <w:rsid w:val="0943622A"/>
    <w:rsid w:val="09762B05"/>
    <w:rsid w:val="09BA442F"/>
    <w:rsid w:val="09E033BB"/>
    <w:rsid w:val="0A0D09B2"/>
    <w:rsid w:val="0A106957"/>
    <w:rsid w:val="0AC76A3C"/>
    <w:rsid w:val="0AEE4994"/>
    <w:rsid w:val="0B0033E1"/>
    <w:rsid w:val="0B2048FA"/>
    <w:rsid w:val="0B84779F"/>
    <w:rsid w:val="0BEC4E70"/>
    <w:rsid w:val="0BF60407"/>
    <w:rsid w:val="0C075C30"/>
    <w:rsid w:val="0C0A78AA"/>
    <w:rsid w:val="0C0D7C2A"/>
    <w:rsid w:val="0C2B3BF7"/>
    <w:rsid w:val="0C985DB0"/>
    <w:rsid w:val="0D0654E0"/>
    <w:rsid w:val="0D9210DF"/>
    <w:rsid w:val="0DC34C5E"/>
    <w:rsid w:val="0E2D4BC1"/>
    <w:rsid w:val="0EDF4FA9"/>
    <w:rsid w:val="0F413D01"/>
    <w:rsid w:val="0F532FEC"/>
    <w:rsid w:val="0F7C743D"/>
    <w:rsid w:val="0F7E028F"/>
    <w:rsid w:val="0FCB0B5F"/>
    <w:rsid w:val="1006256B"/>
    <w:rsid w:val="10255BD3"/>
    <w:rsid w:val="106F440E"/>
    <w:rsid w:val="111C3138"/>
    <w:rsid w:val="11415D73"/>
    <w:rsid w:val="117B2658"/>
    <w:rsid w:val="118B6D91"/>
    <w:rsid w:val="119F1826"/>
    <w:rsid w:val="11C81206"/>
    <w:rsid w:val="12036651"/>
    <w:rsid w:val="12106C52"/>
    <w:rsid w:val="12CB5648"/>
    <w:rsid w:val="12D55F95"/>
    <w:rsid w:val="12E81074"/>
    <w:rsid w:val="131A1D49"/>
    <w:rsid w:val="132018DB"/>
    <w:rsid w:val="13615395"/>
    <w:rsid w:val="138D7E8E"/>
    <w:rsid w:val="13B114C8"/>
    <w:rsid w:val="13F16BE3"/>
    <w:rsid w:val="141421F8"/>
    <w:rsid w:val="14DD097C"/>
    <w:rsid w:val="157F5315"/>
    <w:rsid w:val="15BF632A"/>
    <w:rsid w:val="15CD71BF"/>
    <w:rsid w:val="15EE1F4D"/>
    <w:rsid w:val="16041106"/>
    <w:rsid w:val="16103B4A"/>
    <w:rsid w:val="166240F0"/>
    <w:rsid w:val="16813738"/>
    <w:rsid w:val="169F7AA4"/>
    <w:rsid w:val="16A3210E"/>
    <w:rsid w:val="16D37F64"/>
    <w:rsid w:val="174F4263"/>
    <w:rsid w:val="175C767E"/>
    <w:rsid w:val="17601520"/>
    <w:rsid w:val="176F1205"/>
    <w:rsid w:val="17B07441"/>
    <w:rsid w:val="17B168D9"/>
    <w:rsid w:val="17CE179F"/>
    <w:rsid w:val="181F4118"/>
    <w:rsid w:val="186A1522"/>
    <w:rsid w:val="18F22030"/>
    <w:rsid w:val="18F80513"/>
    <w:rsid w:val="194E656C"/>
    <w:rsid w:val="19CB6596"/>
    <w:rsid w:val="19EE16F8"/>
    <w:rsid w:val="1A5E246E"/>
    <w:rsid w:val="1A706F95"/>
    <w:rsid w:val="1A8F0EAD"/>
    <w:rsid w:val="1AB632CA"/>
    <w:rsid w:val="1ADA497A"/>
    <w:rsid w:val="1B5503D1"/>
    <w:rsid w:val="1BC70E78"/>
    <w:rsid w:val="1BFFBE4E"/>
    <w:rsid w:val="1C6B5E93"/>
    <w:rsid w:val="1D2212A7"/>
    <w:rsid w:val="1E5958EF"/>
    <w:rsid w:val="1EC973FC"/>
    <w:rsid w:val="1F315492"/>
    <w:rsid w:val="1FB673E5"/>
    <w:rsid w:val="1FD357A8"/>
    <w:rsid w:val="204875B8"/>
    <w:rsid w:val="21001DC0"/>
    <w:rsid w:val="213622DE"/>
    <w:rsid w:val="21771570"/>
    <w:rsid w:val="2188137C"/>
    <w:rsid w:val="21900862"/>
    <w:rsid w:val="21EC1F70"/>
    <w:rsid w:val="228779A5"/>
    <w:rsid w:val="22A7481F"/>
    <w:rsid w:val="22D65D7F"/>
    <w:rsid w:val="24090C8B"/>
    <w:rsid w:val="242552D0"/>
    <w:rsid w:val="243D3B4E"/>
    <w:rsid w:val="251B0465"/>
    <w:rsid w:val="25D7414B"/>
    <w:rsid w:val="25E445ED"/>
    <w:rsid w:val="25E93F48"/>
    <w:rsid w:val="26405E2F"/>
    <w:rsid w:val="264B5418"/>
    <w:rsid w:val="26842E92"/>
    <w:rsid w:val="26907163"/>
    <w:rsid w:val="269515D5"/>
    <w:rsid w:val="27467D65"/>
    <w:rsid w:val="27996DAD"/>
    <w:rsid w:val="279A455A"/>
    <w:rsid w:val="27CD5F9B"/>
    <w:rsid w:val="27FFF306"/>
    <w:rsid w:val="28025D57"/>
    <w:rsid w:val="28130D87"/>
    <w:rsid w:val="28A307E3"/>
    <w:rsid w:val="2952297B"/>
    <w:rsid w:val="29F63590"/>
    <w:rsid w:val="29FC4FE3"/>
    <w:rsid w:val="2A2402B3"/>
    <w:rsid w:val="2A2A7B29"/>
    <w:rsid w:val="2A857AE7"/>
    <w:rsid w:val="2B1451EB"/>
    <w:rsid w:val="2B7C5D72"/>
    <w:rsid w:val="2B8579C7"/>
    <w:rsid w:val="2BF21406"/>
    <w:rsid w:val="2C5A5295"/>
    <w:rsid w:val="2C5B4D08"/>
    <w:rsid w:val="2C7F365A"/>
    <w:rsid w:val="2CBB7E04"/>
    <w:rsid w:val="2CFD6B14"/>
    <w:rsid w:val="2DFD0037"/>
    <w:rsid w:val="2DFD2F84"/>
    <w:rsid w:val="2E715669"/>
    <w:rsid w:val="2EBEC535"/>
    <w:rsid w:val="2ED354FD"/>
    <w:rsid w:val="2EDB55F4"/>
    <w:rsid w:val="2F3F537A"/>
    <w:rsid w:val="302C34F5"/>
    <w:rsid w:val="306748CB"/>
    <w:rsid w:val="30AC6AF7"/>
    <w:rsid w:val="30C365CE"/>
    <w:rsid w:val="31310E50"/>
    <w:rsid w:val="31BF110F"/>
    <w:rsid w:val="324F2E62"/>
    <w:rsid w:val="3285203F"/>
    <w:rsid w:val="329E62B0"/>
    <w:rsid w:val="32B960BD"/>
    <w:rsid w:val="32CC11BB"/>
    <w:rsid w:val="3322639E"/>
    <w:rsid w:val="3334643D"/>
    <w:rsid w:val="33F07EC7"/>
    <w:rsid w:val="33FD03FF"/>
    <w:rsid w:val="3409300E"/>
    <w:rsid w:val="341A4018"/>
    <w:rsid w:val="34F6560C"/>
    <w:rsid w:val="350C2EB6"/>
    <w:rsid w:val="35594E9A"/>
    <w:rsid w:val="35B23CF5"/>
    <w:rsid w:val="35C463AA"/>
    <w:rsid w:val="368477DB"/>
    <w:rsid w:val="36F60BA5"/>
    <w:rsid w:val="37BF31DD"/>
    <w:rsid w:val="37D574F3"/>
    <w:rsid w:val="37EB8BD4"/>
    <w:rsid w:val="38A77ED7"/>
    <w:rsid w:val="38C518A2"/>
    <w:rsid w:val="38CD6FBB"/>
    <w:rsid w:val="38E11F84"/>
    <w:rsid w:val="39271F6A"/>
    <w:rsid w:val="39B15CE7"/>
    <w:rsid w:val="39F36DCD"/>
    <w:rsid w:val="3A093F62"/>
    <w:rsid w:val="3A2E3B66"/>
    <w:rsid w:val="3A8A77C7"/>
    <w:rsid w:val="3A8D7C31"/>
    <w:rsid w:val="3AB40D45"/>
    <w:rsid w:val="3ADE2CD9"/>
    <w:rsid w:val="3AFF3D8A"/>
    <w:rsid w:val="3B5B4819"/>
    <w:rsid w:val="3BCA015B"/>
    <w:rsid w:val="3BE503B9"/>
    <w:rsid w:val="3C246BB4"/>
    <w:rsid w:val="3C270443"/>
    <w:rsid w:val="3C9748D5"/>
    <w:rsid w:val="3D4723EC"/>
    <w:rsid w:val="3D4B775C"/>
    <w:rsid w:val="3D512C82"/>
    <w:rsid w:val="3DAE74D9"/>
    <w:rsid w:val="3DB22C19"/>
    <w:rsid w:val="3DBE55E1"/>
    <w:rsid w:val="3E012496"/>
    <w:rsid w:val="3E0F18FE"/>
    <w:rsid w:val="3E8166FF"/>
    <w:rsid w:val="3E9B4C17"/>
    <w:rsid w:val="3EB3269B"/>
    <w:rsid w:val="3EE21F17"/>
    <w:rsid w:val="3EF4564B"/>
    <w:rsid w:val="3EF579CA"/>
    <w:rsid w:val="3F11495A"/>
    <w:rsid w:val="3F1E3477"/>
    <w:rsid w:val="3F266F69"/>
    <w:rsid w:val="3F6A3DDE"/>
    <w:rsid w:val="3F9D5153"/>
    <w:rsid w:val="3FBB0EBF"/>
    <w:rsid w:val="3FBFA6C6"/>
    <w:rsid w:val="40700EAB"/>
    <w:rsid w:val="407F6FD6"/>
    <w:rsid w:val="40852726"/>
    <w:rsid w:val="409C31E0"/>
    <w:rsid w:val="40BE0358"/>
    <w:rsid w:val="413B71DD"/>
    <w:rsid w:val="415E36CB"/>
    <w:rsid w:val="417D2F94"/>
    <w:rsid w:val="41924783"/>
    <w:rsid w:val="419A6740"/>
    <w:rsid w:val="41DC6EFA"/>
    <w:rsid w:val="422A3A4F"/>
    <w:rsid w:val="42540FB7"/>
    <w:rsid w:val="426C746E"/>
    <w:rsid w:val="43112B98"/>
    <w:rsid w:val="43251552"/>
    <w:rsid w:val="43427FC0"/>
    <w:rsid w:val="43A05886"/>
    <w:rsid w:val="43B95E86"/>
    <w:rsid w:val="43C13F0D"/>
    <w:rsid w:val="43C401ED"/>
    <w:rsid w:val="43E50640"/>
    <w:rsid w:val="44BD18FB"/>
    <w:rsid w:val="44C56CB4"/>
    <w:rsid w:val="44F23A49"/>
    <w:rsid w:val="45592A04"/>
    <w:rsid w:val="456D24F5"/>
    <w:rsid w:val="45F145F1"/>
    <w:rsid w:val="45F37365"/>
    <w:rsid w:val="46493D40"/>
    <w:rsid w:val="464D27B1"/>
    <w:rsid w:val="46583646"/>
    <w:rsid w:val="4735772C"/>
    <w:rsid w:val="47521EC8"/>
    <w:rsid w:val="47766BCE"/>
    <w:rsid w:val="47C73798"/>
    <w:rsid w:val="48047FBC"/>
    <w:rsid w:val="48256D81"/>
    <w:rsid w:val="4836665C"/>
    <w:rsid w:val="48464588"/>
    <w:rsid w:val="489832A1"/>
    <w:rsid w:val="48AE0993"/>
    <w:rsid w:val="48AE0A27"/>
    <w:rsid w:val="48F2506E"/>
    <w:rsid w:val="48F615B0"/>
    <w:rsid w:val="490B1EA1"/>
    <w:rsid w:val="49676E57"/>
    <w:rsid w:val="49B712B0"/>
    <w:rsid w:val="49ED225A"/>
    <w:rsid w:val="4A347A7D"/>
    <w:rsid w:val="4A367536"/>
    <w:rsid w:val="4ABC4B54"/>
    <w:rsid w:val="4B306168"/>
    <w:rsid w:val="4BA744DE"/>
    <w:rsid w:val="4C0300C2"/>
    <w:rsid w:val="4C523EF6"/>
    <w:rsid w:val="4CB02FFC"/>
    <w:rsid w:val="4CCC37C1"/>
    <w:rsid w:val="4CD55435"/>
    <w:rsid w:val="4D0061F0"/>
    <w:rsid w:val="4D3C7845"/>
    <w:rsid w:val="4DFA15D5"/>
    <w:rsid w:val="4DFB0D8E"/>
    <w:rsid w:val="4E3213EC"/>
    <w:rsid w:val="4E992FB2"/>
    <w:rsid w:val="4EA1059E"/>
    <w:rsid w:val="4F351D2D"/>
    <w:rsid w:val="4F626DBD"/>
    <w:rsid w:val="4F806713"/>
    <w:rsid w:val="4F8C6959"/>
    <w:rsid w:val="4F8E5176"/>
    <w:rsid w:val="4F920EE8"/>
    <w:rsid w:val="4F934F18"/>
    <w:rsid w:val="4F942DBD"/>
    <w:rsid w:val="4FD2887B"/>
    <w:rsid w:val="50114E42"/>
    <w:rsid w:val="502C54B4"/>
    <w:rsid w:val="5067185E"/>
    <w:rsid w:val="506D3BBC"/>
    <w:rsid w:val="50A92D2F"/>
    <w:rsid w:val="50BF45A9"/>
    <w:rsid w:val="50D6330E"/>
    <w:rsid w:val="50E509EE"/>
    <w:rsid w:val="510978F9"/>
    <w:rsid w:val="51141817"/>
    <w:rsid w:val="511E4CB5"/>
    <w:rsid w:val="51402D84"/>
    <w:rsid w:val="51461151"/>
    <w:rsid w:val="51A263A2"/>
    <w:rsid w:val="51BF6370"/>
    <w:rsid w:val="522B41C6"/>
    <w:rsid w:val="52A02084"/>
    <w:rsid w:val="52BD7CE0"/>
    <w:rsid w:val="52E17C26"/>
    <w:rsid w:val="52E977F0"/>
    <w:rsid w:val="52EF2115"/>
    <w:rsid w:val="535879C9"/>
    <w:rsid w:val="53606E4D"/>
    <w:rsid w:val="53673CCC"/>
    <w:rsid w:val="53BF4C12"/>
    <w:rsid w:val="53FFFE96"/>
    <w:rsid w:val="5416594D"/>
    <w:rsid w:val="547F7B09"/>
    <w:rsid w:val="54914432"/>
    <w:rsid w:val="55091251"/>
    <w:rsid w:val="55B32092"/>
    <w:rsid w:val="5612668C"/>
    <w:rsid w:val="566D131E"/>
    <w:rsid w:val="56C46101"/>
    <w:rsid w:val="56D11A7C"/>
    <w:rsid w:val="570F0FBB"/>
    <w:rsid w:val="573111B5"/>
    <w:rsid w:val="576D4AFF"/>
    <w:rsid w:val="57A90B64"/>
    <w:rsid w:val="57B03C07"/>
    <w:rsid w:val="57FF500E"/>
    <w:rsid w:val="58007616"/>
    <w:rsid w:val="58164828"/>
    <w:rsid w:val="58765096"/>
    <w:rsid w:val="587D59C7"/>
    <w:rsid w:val="58983432"/>
    <w:rsid w:val="58AD0DF8"/>
    <w:rsid w:val="59334CB2"/>
    <w:rsid w:val="593C29B5"/>
    <w:rsid w:val="59634D68"/>
    <w:rsid w:val="59AA4AFE"/>
    <w:rsid w:val="5A147E54"/>
    <w:rsid w:val="5AAC2D8F"/>
    <w:rsid w:val="5AE470DE"/>
    <w:rsid w:val="5B0218EC"/>
    <w:rsid w:val="5B251067"/>
    <w:rsid w:val="5B926053"/>
    <w:rsid w:val="5C371ECE"/>
    <w:rsid w:val="5C471564"/>
    <w:rsid w:val="5C4A2E02"/>
    <w:rsid w:val="5C667ED2"/>
    <w:rsid w:val="5C741C2D"/>
    <w:rsid w:val="5CAC7AB2"/>
    <w:rsid w:val="5CB057B2"/>
    <w:rsid w:val="5CE6501A"/>
    <w:rsid w:val="5CEA2D8C"/>
    <w:rsid w:val="5CFBCB88"/>
    <w:rsid w:val="5D370C5F"/>
    <w:rsid w:val="5D3769B4"/>
    <w:rsid w:val="5DB11497"/>
    <w:rsid w:val="5DEA9940"/>
    <w:rsid w:val="5E1F6EAB"/>
    <w:rsid w:val="5E373994"/>
    <w:rsid w:val="5E7F4995"/>
    <w:rsid w:val="5EDB2CAE"/>
    <w:rsid w:val="5F332C66"/>
    <w:rsid w:val="5F60552A"/>
    <w:rsid w:val="5F77624C"/>
    <w:rsid w:val="5FAB3BB8"/>
    <w:rsid w:val="5FBBE19B"/>
    <w:rsid w:val="5FE3496C"/>
    <w:rsid w:val="600D03CE"/>
    <w:rsid w:val="60C904B0"/>
    <w:rsid w:val="60E70C71"/>
    <w:rsid w:val="61670511"/>
    <w:rsid w:val="61E34267"/>
    <w:rsid w:val="623E4D85"/>
    <w:rsid w:val="62B413D1"/>
    <w:rsid w:val="62D75F60"/>
    <w:rsid w:val="62E9F6C7"/>
    <w:rsid w:val="63124E2D"/>
    <w:rsid w:val="63421AE1"/>
    <w:rsid w:val="63496315"/>
    <w:rsid w:val="63B05D45"/>
    <w:rsid w:val="643E786F"/>
    <w:rsid w:val="644A41F7"/>
    <w:rsid w:val="648A48BB"/>
    <w:rsid w:val="656346A5"/>
    <w:rsid w:val="657071FA"/>
    <w:rsid w:val="657C2BF0"/>
    <w:rsid w:val="659E7B81"/>
    <w:rsid w:val="66834F1A"/>
    <w:rsid w:val="669449F4"/>
    <w:rsid w:val="66B81D09"/>
    <w:rsid w:val="67105ACB"/>
    <w:rsid w:val="67305B72"/>
    <w:rsid w:val="6756094D"/>
    <w:rsid w:val="67F45AAE"/>
    <w:rsid w:val="67FD674D"/>
    <w:rsid w:val="680B5540"/>
    <w:rsid w:val="681A4419"/>
    <w:rsid w:val="687A3542"/>
    <w:rsid w:val="68AD4CF0"/>
    <w:rsid w:val="69633FB1"/>
    <w:rsid w:val="699F681A"/>
    <w:rsid w:val="69F3430A"/>
    <w:rsid w:val="6A160E70"/>
    <w:rsid w:val="6A444CC9"/>
    <w:rsid w:val="6A4F2BB3"/>
    <w:rsid w:val="6A4F5A0F"/>
    <w:rsid w:val="6A550839"/>
    <w:rsid w:val="6A6545A4"/>
    <w:rsid w:val="6ABA2214"/>
    <w:rsid w:val="6ADB54C4"/>
    <w:rsid w:val="6B0D19EC"/>
    <w:rsid w:val="6B22425E"/>
    <w:rsid w:val="6B7A56B9"/>
    <w:rsid w:val="6B981633"/>
    <w:rsid w:val="6C4E71B9"/>
    <w:rsid w:val="6CB57BB7"/>
    <w:rsid w:val="6CB870A9"/>
    <w:rsid w:val="6CDF6EBC"/>
    <w:rsid w:val="6D162FB8"/>
    <w:rsid w:val="6DD34464"/>
    <w:rsid w:val="6DDAE4F7"/>
    <w:rsid w:val="6E216B56"/>
    <w:rsid w:val="6EA06EA6"/>
    <w:rsid w:val="6EE44202"/>
    <w:rsid w:val="6EEFB54E"/>
    <w:rsid w:val="6F643623"/>
    <w:rsid w:val="6F774EA6"/>
    <w:rsid w:val="6FD712B2"/>
    <w:rsid w:val="6FDBF7BE"/>
    <w:rsid w:val="6FFB6DE2"/>
    <w:rsid w:val="6FFD0F29"/>
    <w:rsid w:val="702D61A9"/>
    <w:rsid w:val="70F90298"/>
    <w:rsid w:val="70FD707F"/>
    <w:rsid w:val="719649DC"/>
    <w:rsid w:val="71BC4FE1"/>
    <w:rsid w:val="723B75FC"/>
    <w:rsid w:val="727F7AE6"/>
    <w:rsid w:val="72905C11"/>
    <w:rsid w:val="72E03267"/>
    <w:rsid w:val="72F6A6E1"/>
    <w:rsid w:val="72F78359"/>
    <w:rsid w:val="73026DB2"/>
    <w:rsid w:val="733D4D91"/>
    <w:rsid w:val="7368391E"/>
    <w:rsid w:val="737F05E7"/>
    <w:rsid w:val="73C02C6E"/>
    <w:rsid w:val="73C12919"/>
    <w:rsid w:val="73ED0CE8"/>
    <w:rsid w:val="747E7887"/>
    <w:rsid w:val="75307118"/>
    <w:rsid w:val="759413F7"/>
    <w:rsid w:val="75AB27F1"/>
    <w:rsid w:val="75B368E7"/>
    <w:rsid w:val="75C93BFB"/>
    <w:rsid w:val="75CB1CFF"/>
    <w:rsid w:val="76A34B8A"/>
    <w:rsid w:val="76A80B25"/>
    <w:rsid w:val="76FD2387"/>
    <w:rsid w:val="775AE9E7"/>
    <w:rsid w:val="7773723B"/>
    <w:rsid w:val="777F421A"/>
    <w:rsid w:val="779F3AC3"/>
    <w:rsid w:val="77B97B4C"/>
    <w:rsid w:val="77C4077E"/>
    <w:rsid w:val="77CA5856"/>
    <w:rsid w:val="77DA2587"/>
    <w:rsid w:val="77FE395C"/>
    <w:rsid w:val="781C660E"/>
    <w:rsid w:val="78712BAE"/>
    <w:rsid w:val="78A70FE4"/>
    <w:rsid w:val="78D856BC"/>
    <w:rsid w:val="78E26444"/>
    <w:rsid w:val="797039A3"/>
    <w:rsid w:val="79CA0260"/>
    <w:rsid w:val="79CC4D88"/>
    <w:rsid w:val="79F25388"/>
    <w:rsid w:val="79FC83B5"/>
    <w:rsid w:val="7A105726"/>
    <w:rsid w:val="7A2C3B20"/>
    <w:rsid w:val="7A7BCA6E"/>
    <w:rsid w:val="7AD43D5B"/>
    <w:rsid w:val="7B4777BD"/>
    <w:rsid w:val="7B9A3760"/>
    <w:rsid w:val="7BBEA9DD"/>
    <w:rsid w:val="7BCC9D35"/>
    <w:rsid w:val="7BCE6D7B"/>
    <w:rsid w:val="7BD17E0D"/>
    <w:rsid w:val="7BDC10B7"/>
    <w:rsid w:val="7BEF5C82"/>
    <w:rsid w:val="7C153097"/>
    <w:rsid w:val="7C1A712F"/>
    <w:rsid w:val="7CA7C3C7"/>
    <w:rsid w:val="7D39ED16"/>
    <w:rsid w:val="7D5F5A34"/>
    <w:rsid w:val="7DC1139C"/>
    <w:rsid w:val="7DCB16CA"/>
    <w:rsid w:val="7DEF28BA"/>
    <w:rsid w:val="7E4208ED"/>
    <w:rsid w:val="7E6A655A"/>
    <w:rsid w:val="7E727087"/>
    <w:rsid w:val="7E7F6193"/>
    <w:rsid w:val="7EB76B7F"/>
    <w:rsid w:val="7EC304BC"/>
    <w:rsid w:val="7ED14D56"/>
    <w:rsid w:val="7EDE76B9"/>
    <w:rsid w:val="7EEE5E80"/>
    <w:rsid w:val="7EFBDAC7"/>
    <w:rsid w:val="7EFFE44D"/>
    <w:rsid w:val="7F044A94"/>
    <w:rsid w:val="7F6FF7BB"/>
    <w:rsid w:val="7F7F911E"/>
    <w:rsid w:val="7F973636"/>
    <w:rsid w:val="7FBBF030"/>
    <w:rsid w:val="7FBF2936"/>
    <w:rsid w:val="7FD558FE"/>
    <w:rsid w:val="7FDF6F96"/>
    <w:rsid w:val="7FFA4CAE"/>
    <w:rsid w:val="89FF39F7"/>
    <w:rsid w:val="9D6A4C69"/>
    <w:rsid w:val="9F5E418D"/>
    <w:rsid w:val="9F9CA594"/>
    <w:rsid w:val="AA771B11"/>
    <w:rsid w:val="AEFF0BB9"/>
    <w:rsid w:val="AFDF89CF"/>
    <w:rsid w:val="B6AADE96"/>
    <w:rsid w:val="B7BF0FCE"/>
    <w:rsid w:val="BAD79257"/>
    <w:rsid w:val="BBBF5D00"/>
    <w:rsid w:val="BD4FB34A"/>
    <w:rsid w:val="BDCFA4B4"/>
    <w:rsid w:val="BEEC6F01"/>
    <w:rsid w:val="BEEFD8BB"/>
    <w:rsid w:val="BEFDA31F"/>
    <w:rsid w:val="BF7F4376"/>
    <w:rsid w:val="BFD946C9"/>
    <w:rsid w:val="BFEF8545"/>
    <w:rsid w:val="BFF98A44"/>
    <w:rsid w:val="BFFF1E15"/>
    <w:rsid w:val="BFFF461B"/>
    <w:rsid w:val="CFF73C02"/>
    <w:rsid w:val="D3FFD540"/>
    <w:rsid w:val="D5E7EAF6"/>
    <w:rsid w:val="D66D2D40"/>
    <w:rsid w:val="D7BE1076"/>
    <w:rsid w:val="DBFD77B0"/>
    <w:rsid w:val="DDFFECB2"/>
    <w:rsid w:val="DE9B7DDB"/>
    <w:rsid w:val="DEAD7362"/>
    <w:rsid w:val="DEF548B1"/>
    <w:rsid w:val="DF4FE90F"/>
    <w:rsid w:val="DFDE3A85"/>
    <w:rsid w:val="E6346374"/>
    <w:rsid w:val="E79FC8F5"/>
    <w:rsid w:val="E7BF86C5"/>
    <w:rsid w:val="EB3F8066"/>
    <w:rsid w:val="EBAF4EC4"/>
    <w:rsid w:val="EFCDBDB9"/>
    <w:rsid w:val="F42FA53F"/>
    <w:rsid w:val="F5CE8251"/>
    <w:rsid w:val="F5FF7E48"/>
    <w:rsid w:val="F6F9A6CC"/>
    <w:rsid w:val="F6FF2969"/>
    <w:rsid w:val="F757AB34"/>
    <w:rsid w:val="F7FF8691"/>
    <w:rsid w:val="F99F9744"/>
    <w:rsid w:val="F9FF9A62"/>
    <w:rsid w:val="FEBF0023"/>
    <w:rsid w:val="FEFD6310"/>
    <w:rsid w:val="FF3F8996"/>
    <w:rsid w:val="FF5CF5E2"/>
    <w:rsid w:val="FF7F4803"/>
    <w:rsid w:val="FFBDB308"/>
    <w:rsid w:val="FFCD6F15"/>
    <w:rsid w:val="FFDF1B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autoRedefine/>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2">
    <w:name w:val="heading 2"/>
    <w:basedOn w:val="1"/>
    <w:next w:val="1"/>
    <w:autoRedefine/>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5"/>
    <w:link w:val="171"/>
    <w:autoRedefine/>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1"/>
    <w:autoRedefine/>
    <w:qFormat/>
    <w:uiPriority w:val="0"/>
    <w:pPr>
      <w:adjustRightInd w:val="0"/>
      <w:spacing w:before="0" w:after="0" w:line="360" w:lineRule="atLeast"/>
      <w:textAlignment w:val="baseline"/>
      <w:outlineLvl w:val="3"/>
    </w:pPr>
    <w:rPr>
      <w:kern w:val="0"/>
      <w:sz w:val="24"/>
      <w:szCs w:val="20"/>
    </w:rPr>
  </w:style>
  <w:style w:type="paragraph" w:styleId="7">
    <w:name w:val="heading 5"/>
    <w:basedOn w:val="1"/>
    <w:next w:val="1"/>
    <w:autoRedefine/>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8">
    <w:name w:val="heading 6"/>
    <w:basedOn w:val="1"/>
    <w:next w:val="1"/>
    <w:autoRedefine/>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9">
    <w:name w:val="heading 7"/>
    <w:basedOn w:val="1"/>
    <w:next w:val="1"/>
    <w:link w:val="169"/>
    <w:autoRedefine/>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0">
    <w:name w:val="heading 8"/>
    <w:basedOn w:val="1"/>
    <w:next w:val="1"/>
    <w:autoRedefine/>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1">
    <w:name w:val="heading 9"/>
    <w:basedOn w:val="1"/>
    <w:next w:val="1"/>
    <w:autoRedefine/>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autoRedefine/>
    <w:semiHidden/>
    <w:unhideWhenUsed/>
    <w:qFormat/>
    <w:uiPriority w:val="1"/>
  </w:style>
  <w:style w:type="table" w:default="1" w:styleId="42">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Normal Indent"/>
    <w:basedOn w:val="1"/>
    <w:link w:val="164"/>
    <w:autoRedefine/>
    <w:qFormat/>
    <w:uiPriority w:val="0"/>
    <w:pPr>
      <w:autoSpaceDE w:val="0"/>
      <w:autoSpaceDN w:val="0"/>
      <w:adjustRightInd w:val="0"/>
      <w:ind w:firstLine="420"/>
      <w:jc w:val="left"/>
      <w:textAlignment w:val="baseline"/>
    </w:pPr>
    <w:rPr>
      <w:rFonts w:ascii="宋体"/>
      <w:kern w:val="0"/>
      <w:sz w:val="34"/>
      <w:szCs w:val="20"/>
    </w:rPr>
  </w:style>
  <w:style w:type="paragraph" w:styleId="12">
    <w:name w:val="List 3"/>
    <w:basedOn w:val="1"/>
    <w:autoRedefine/>
    <w:qFormat/>
    <w:uiPriority w:val="0"/>
    <w:pPr>
      <w:ind w:left="100" w:leftChars="400" w:hanging="200" w:hangingChars="200"/>
    </w:pPr>
  </w:style>
  <w:style w:type="paragraph" w:styleId="13">
    <w:name w:val="index 8"/>
    <w:basedOn w:val="1"/>
    <w:next w:val="1"/>
    <w:autoRedefine/>
    <w:qFormat/>
    <w:uiPriority w:val="0"/>
    <w:pPr>
      <w:tabs>
        <w:tab w:val="left" w:pos="540"/>
        <w:tab w:val="left" w:pos="900"/>
      </w:tabs>
      <w:jc w:val="center"/>
    </w:pPr>
    <w:rPr>
      <w:rFonts w:ascii="宋体" w:hAnsi="宋体" w:cs="宋体"/>
      <w:color w:val="000000"/>
      <w:sz w:val="32"/>
      <w:szCs w:val="32"/>
    </w:rPr>
  </w:style>
  <w:style w:type="paragraph" w:styleId="14">
    <w:name w:val="Document Map"/>
    <w:basedOn w:val="1"/>
    <w:autoRedefine/>
    <w:semiHidden/>
    <w:qFormat/>
    <w:uiPriority w:val="0"/>
    <w:pPr>
      <w:shd w:val="clear" w:color="auto" w:fill="000080"/>
    </w:pPr>
  </w:style>
  <w:style w:type="paragraph" w:styleId="15">
    <w:name w:val="toa heading"/>
    <w:basedOn w:val="1"/>
    <w:next w:val="1"/>
    <w:autoRedefine/>
    <w:semiHidden/>
    <w:qFormat/>
    <w:uiPriority w:val="0"/>
    <w:pPr>
      <w:spacing w:before="120"/>
    </w:pPr>
    <w:rPr>
      <w:rFonts w:ascii="Arial" w:hAnsi="Arial"/>
      <w:sz w:val="24"/>
      <w:szCs w:val="20"/>
    </w:rPr>
  </w:style>
  <w:style w:type="paragraph" w:styleId="16">
    <w:name w:val="annotation text"/>
    <w:basedOn w:val="1"/>
    <w:link w:val="151"/>
    <w:autoRedefine/>
    <w:qFormat/>
    <w:uiPriority w:val="0"/>
    <w:pPr>
      <w:jc w:val="left"/>
    </w:pPr>
  </w:style>
  <w:style w:type="paragraph" w:styleId="17">
    <w:name w:val="Salutation"/>
    <w:basedOn w:val="1"/>
    <w:next w:val="1"/>
    <w:link w:val="174"/>
    <w:autoRedefine/>
    <w:qFormat/>
    <w:uiPriority w:val="0"/>
    <w:rPr>
      <w:sz w:val="24"/>
      <w:szCs w:val="20"/>
    </w:rPr>
  </w:style>
  <w:style w:type="paragraph" w:styleId="18">
    <w:name w:val="Body Text 3"/>
    <w:basedOn w:val="1"/>
    <w:link w:val="184"/>
    <w:autoRedefine/>
    <w:qFormat/>
    <w:uiPriority w:val="0"/>
    <w:pPr>
      <w:spacing w:after="120"/>
    </w:pPr>
    <w:rPr>
      <w:sz w:val="16"/>
      <w:szCs w:val="16"/>
    </w:rPr>
  </w:style>
  <w:style w:type="paragraph" w:styleId="19">
    <w:name w:val="Body Text"/>
    <w:basedOn w:val="1"/>
    <w:next w:val="20"/>
    <w:autoRedefine/>
    <w:qFormat/>
    <w:uiPriority w:val="0"/>
    <w:pPr>
      <w:adjustRightInd w:val="0"/>
      <w:spacing w:after="120" w:line="360" w:lineRule="atLeast"/>
      <w:textAlignment w:val="baseline"/>
    </w:pPr>
    <w:rPr>
      <w:kern w:val="0"/>
      <w:sz w:val="20"/>
      <w:szCs w:val="20"/>
    </w:rPr>
  </w:style>
  <w:style w:type="paragraph" w:customStyle="1" w:styleId="20">
    <w:name w:val="Default"/>
    <w:autoRedefine/>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next w:val="1"/>
    <w:link w:val="154"/>
    <w:autoRedefine/>
    <w:qFormat/>
    <w:uiPriority w:val="0"/>
    <w:pPr>
      <w:spacing w:after="120"/>
      <w:ind w:left="420" w:leftChars="200"/>
    </w:pPr>
  </w:style>
  <w:style w:type="paragraph" w:styleId="22">
    <w:name w:val="List 2"/>
    <w:basedOn w:val="1"/>
    <w:autoRedefine/>
    <w:qFormat/>
    <w:uiPriority w:val="0"/>
    <w:pPr>
      <w:ind w:left="100" w:leftChars="200" w:hanging="200" w:hangingChars="200"/>
    </w:pPr>
  </w:style>
  <w:style w:type="paragraph" w:styleId="23">
    <w:name w:val="Block Text"/>
    <w:basedOn w:val="1"/>
    <w:autoRedefine/>
    <w:qFormat/>
    <w:uiPriority w:val="0"/>
    <w:pPr>
      <w:spacing w:before="120" w:line="360" w:lineRule="auto"/>
      <w:ind w:left="824" w:right="202"/>
    </w:pPr>
    <w:rPr>
      <w:rFonts w:ascii="宋体" w:hAnsi="宋体"/>
      <w:sz w:val="24"/>
      <w:szCs w:val="21"/>
    </w:rPr>
  </w:style>
  <w:style w:type="paragraph" w:styleId="24">
    <w:name w:val="List Bullet 2"/>
    <w:basedOn w:val="1"/>
    <w:autoRedefine/>
    <w:qFormat/>
    <w:uiPriority w:val="0"/>
    <w:pPr>
      <w:tabs>
        <w:tab w:val="left" w:pos="432"/>
      </w:tabs>
      <w:spacing w:line="460" w:lineRule="exact"/>
      <w:ind w:left="432" w:hanging="432"/>
    </w:pPr>
    <w:rPr>
      <w:spacing w:val="6"/>
      <w:sz w:val="24"/>
      <w:szCs w:val="20"/>
    </w:rPr>
  </w:style>
  <w:style w:type="paragraph" w:styleId="25">
    <w:name w:val="toc 3"/>
    <w:basedOn w:val="1"/>
    <w:next w:val="1"/>
    <w:autoRedefine/>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autoRedefine/>
    <w:qFormat/>
    <w:uiPriority w:val="0"/>
    <w:rPr>
      <w:rFonts w:ascii="宋体" w:hAnsi="Courier New"/>
      <w:szCs w:val="20"/>
    </w:rPr>
  </w:style>
  <w:style w:type="paragraph" w:styleId="27">
    <w:name w:val="Date"/>
    <w:basedOn w:val="1"/>
    <w:next w:val="1"/>
    <w:autoRedefine/>
    <w:qFormat/>
    <w:uiPriority w:val="0"/>
    <w:pPr>
      <w:ind w:left="100" w:leftChars="2500"/>
    </w:pPr>
  </w:style>
  <w:style w:type="paragraph" w:styleId="28">
    <w:name w:val="Body Text Indent 2"/>
    <w:basedOn w:val="1"/>
    <w:autoRedefine/>
    <w:qFormat/>
    <w:uiPriority w:val="0"/>
    <w:pPr>
      <w:spacing w:after="120" w:line="480" w:lineRule="auto"/>
      <w:ind w:left="420" w:leftChars="200"/>
    </w:pPr>
  </w:style>
  <w:style w:type="paragraph" w:styleId="29">
    <w:name w:val="Balloon Text"/>
    <w:basedOn w:val="1"/>
    <w:link w:val="161"/>
    <w:autoRedefine/>
    <w:semiHidden/>
    <w:qFormat/>
    <w:uiPriority w:val="0"/>
    <w:rPr>
      <w:sz w:val="18"/>
      <w:szCs w:val="18"/>
    </w:rPr>
  </w:style>
  <w:style w:type="paragraph" w:styleId="30">
    <w:name w:val="footer"/>
    <w:basedOn w:val="1"/>
    <w:link w:val="188"/>
    <w:autoRedefine/>
    <w:qFormat/>
    <w:uiPriority w:val="99"/>
    <w:pPr>
      <w:tabs>
        <w:tab w:val="center" w:pos="4153"/>
        <w:tab w:val="right" w:pos="8306"/>
      </w:tabs>
      <w:snapToGrid w:val="0"/>
      <w:jc w:val="left"/>
    </w:pPr>
    <w:rPr>
      <w:sz w:val="18"/>
      <w:szCs w:val="18"/>
    </w:rPr>
  </w:style>
  <w:style w:type="paragraph" w:styleId="31">
    <w:name w:val="header"/>
    <w:basedOn w:val="1"/>
    <w:link w:val="176"/>
    <w:autoRedefine/>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autoRedefine/>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autoRedefine/>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autoRedefine/>
    <w:qFormat/>
    <w:uiPriority w:val="0"/>
    <w:pPr>
      <w:spacing w:after="120" w:line="480" w:lineRule="auto"/>
    </w:pPr>
  </w:style>
  <w:style w:type="paragraph" w:styleId="36">
    <w:name w:val="HTML Preformatted"/>
    <w:basedOn w:val="1"/>
    <w:link w:val="18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autoRedefine/>
    <w:qFormat/>
    <w:uiPriority w:val="0"/>
    <w:pPr>
      <w:jc w:val="center"/>
    </w:pPr>
    <w:rPr>
      <w:rFonts w:ascii="黑体" w:eastAsia="黑体"/>
      <w:b/>
      <w:sz w:val="36"/>
      <w:szCs w:val="20"/>
    </w:rPr>
  </w:style>
  <w:style w:type="paragraph" w:styleId="39">
    <w:name w:val="annotation subject"/>
    <w:basedOn w:val="16"/>
    <w:next w:val="16"/>
    <w:link w:val="192"/>
    <w:autoRedefine/>
    <w:qFormat/>
    <w:uiPriority w:val="0"/>
    <w:rPr>
      <w:b/>
      <w:bCs/>
    </w:rPr>
  </w:style>
  <w:style w:type="paragraph" w:styleId="40">
    <w:name w:val="Body Text First Indent"/>
    <w:basedOn w:val="19"/>
    <w:next w:val="19"/>
    <w:autoRedefine/>
    <w:qFormat/>
    <w:uiPriority w:val="0"/>
    <w:pPr>
      <w:widowControl/>
      <w:tabs>
        <w:tab w:val="left" w:pos="0"/>
      </w:tabs>
      <w:spacing w:after="156"/>
      <w:ind w:left="425"/>
      <w:jc w:val="left"/>
    </w:pPr>
    <w:rPr>
      <w:sz w:val="28"/>
      <w:szCs w:val="28"/>
    </w:rPr>
  </w:style>
  <w:style w:type="paragraph" w:styleId="41">
    <w:name w:val="Body Text First Indent 2"/>
    <w:basedOn w:val="21"/>
    <w:next w:val="40"/>
    <w:autoRedefine/>
    <w:qFormat/>
    <w:uiPriority w:val="0"/>
    <w:pPr>
      <w:ind w:firstLine="420" w:firstLineChars="200"/>
    </w:pPr>
    <w:rPr>
      <w:rFonts w:ascii="Times New Roman" w:hAnsi="Times New Roman"/>
    </w:rPr>
  </w:style>
  <w:style w:type="table" w:styleId="43">
    <w:name w:val="Table Grid"/>
    <w:basedOn w:val="42"/>
    <w:autoRedefine/>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45">
    <w:name w:val="Strong"/>
    <w:basedOn w:val="44"/>
    <w:autoRedefine/>
    <w:qFormat/>
    <w:uiPriority w:val="0"/>
    <w:rPr>
      <w:b/>
      <w:bCs/>
    </w:rPr>
  </w:style>
  <w:style w:type="character" w:styleId="46">
    <w:name w:val="page number"/>
    <w:basedOn w:val="44"/>
    <w:autoRedefine/>
    <w:qFormat/>
    <w:uiPriority w:val="0"/>
  </w:style>
  <w:style w:type="character" w:styleId="47">
    <w:name w:val="FollowedHyperlink"/>
    <w:autoRedefine/>
    <w:qFormat/>
    <w:uiPriority w:val="0"/>
    <w:rPr>
      <w:color w:val="800080"/>
      <w:u w:val="single"/>
    </w:rPr>
  </w:style>
  <w:style w:type="character" w:styleId="48">
    <w:name w:val="Emphasis"/>
    <w:basedOn w:val="44"/>
    <w:autoRedefine/>
    <w:qFormat/>
    <w:uiPriority w:val="0"/>
  </w:style>
  <w:style w:type="character" w:styleId="49">
    <w:name w:val="HTML Definition"/>
    <w:basedOn w:val="44"/>
    <w:autoRedefine/>
    <w:qFormat/>
    <w:uiPriority w:val="0"/>
  </w:style>
  <w:style w:type="character" w:styleId="50">
    <w:name w:val="HTML Variable"/>
    <w:basedOn w:val="44"/>
    <w:autoRedefine/>
    <w:qFormat/>
    <w:uiPriority w:val="0"/>
  </w:style>
  <w:style w:type="character" w:styleId="51">
    <w:name w:val="Hyperlink"/>
    <w:autoRedefine/>
    <w:qFormat/>
    <w:uiPriority w:val="99"/>
    <w:rPr>
      <w:rFonts w:hint="default" w:ascii="ˎ̥" w:hAnsi="ˎ̥"/>
      <w:color w:val="3352CC"/>
      <w:sz w:val="18"/>
      <w:szCs w:val="18"/>
      <w:u w:val="none"/>
    </w:rPr>
  </w:style>
  <w:style w:type="character" w:styleId="52">
    <w:name w:val="HTML Code"/>
    <w:basedOn w:val="44"/>
    <w:autoRedefine/>
    <w:qFormat/>
    <w:uiPriority w:val="0"/>
    <w:rPr>
      <w:rFonts w:hint="default" w:ascii="serif" w:hAnsi="serif" w:eastAsia="serif" w:cs="serif"/>
      <w:sz w:val="21"/>
      <w:szCs w:val="21"/>
    </w:rPr>
  </w:style>
  <w:style w:type="character" w:styleId="53">
    <w:name w:val="annotation reference"/>
    <w:autoRedefine/>
    <w:qFormat/>
    <w:uiPriority w:val="0"/>
    <w:rPr>
      <w:sz w:val="21"/>
      <w:szCs w:val="21"/>
    </w:rPr>
  </w:style>
  <w:style w:type="character" w:styleId="54">
    <w:name w:val="HTML Cite"/>
    <w:basedOn w:val="44"/>
    <w:autoRedefine/>
    <w:qFormat/>
    <w:uiPriority w:val="0"/>
  </w:style>
  <w:style w:type="character" w:styleId="55">
    <w:name w:val="HTML Keyboard"/>
    <w:basedOn w:val="44"/>
    <w:autoRedefine/>
    <w:qFormat/>
    <w:uiPriority w:val="0"/>
    <w:rPr>
      <w:rFonts w:ascii="serif" w:hAnsi="serif" w:eastAsia="serif" w:cs="serif"/>
      <w:sz w:val="21"/>
      <w:szCs w:val="21"/>
    </w:rPr>
  </w:style>
  <w:style w:type="character" w:styleId="56">
    <w:name w:val="HTML Sample"/>
    <w:basedOn w:val="44"/>
    <w:autoRedefine/>
    <w:qFormat/>
    <w:uiPriority w:val="0"/>
    <w:rPr>
      <w:rFonts w:hint="default" w:ascii="serif" w:hAnsi="serif" w:eastAsia="serif" w:cs="serif"/>
      <w:sz w:val="21"/>
      <w:szCs w:val="21"/>
    </w:rPr>
  </w:style>
  <w:style w:type="character" w:customStyle="1" w:styleId="57">
    <w:name w:val="标题 1 字符"/>
    <w:link w:val="3"/>
    <w:autoRedefine/>
    <w:qFormat/>
    <w:uiPriority w:val="0"/>
    <w:rPr>
      <w:rFonts w:ascii="Arial" w:eastAsia="黑体"/>
      <w:kern w:val="44"/>
      <w:sz w:val="24"/>
    </w:rPr>
  </w:style>
  <w:style w:type="paragraph" w:customStyle="1" w:styleId="58">
    <w:name w:val="正文首行缩进1"/>
    <w:basedOn w:val="1"/>
    <w:autoRedefine/>
    <w:qFormat/>
    <w:uiPriority w:val="0"/>
    <w:pPr>
      <w:spacing w:after="120"/>
      <w:ind w:firstLine="420" w:firstLineChars="100"/>
    </w:pPr>
    <w:rPr>
      <w:rFonts w:eastAsia="宋体"/>
    </w:rPr>
  </w:style>
  <w:style w:type="paragraph" w:customStyle="1" w:styleId="59">
    <w:name w:val="字母编号列项（一级）"/>
    <w:autoRedefine/>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2"/>
    <w:autoRedefine/>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autoRedefine/>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autoRedefine/>
    <w:qFormat/>
    <w:uiPriority w:val="0"/>
    <w:pPr>
      <w:framePr w:hSpace="181" w:vSpace="181" w:wrap="around" w:vAnchor="text" w:hAnchor="margin" w:xAlign="center" w:y="285"/>
    </w:pPr>
  </w:style>
  <w:style w:type="paragraph" w:customStyle="1" w:styleId="63">
    <w:name w:val="三级条标题"/>
    <w:basedOn w:val="64"/>
    <w:next w:val="66"/>
    <w:autoRedefine/>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autoRedefine/>
    <w:qFormat/>
    <w:uiPriority w:val="0"/>
    <w:pPr>
      <w:numPr>
        <w:ilvl w:val="3"/>
      </w:numPr>
      <w:tabs>
        <w:tab w:val="left" w:pos="1260"/>
      </w:tabs>
      <w:outlineLvl w:val="3"/>
    </w:pPr>
  </w:style>
  <w:style w:type="paragraph" w:customStyle="1" w:styleId="65">
    <w:name w:val="一级条标题"/>
    <w:next w:val="66"/>
    <w:link w:val="152"/>
    <w:autoRedefine/>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autoRedefine/>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autoRedefine/>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6"/>
    <w:autoRedefine/>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autoRedefine/>
    <w:qFormat/>
    <w:uiPriority w:val="0"/>
    <w:pPr>
      <w:tabs>
        <w:tab w:val="left" w:pos="1260"/>
      </w:tabs>
      <w:outlineLvl w:val="6"/>
    </w:pPr>
  </w:style>
  <w:style w:type="paragraph" w:customStyle="1" w:styleId="70">
    <w:name w:val="四级条标题"/>
    <w:basedOn w:val="63"/>
    <w:next w:val="66"/>
    <w:autoRedefine/>
    <w:qFormat/>
    <w:uiPriority w:val="0"/>
    <w:pPr>
      <w:ind w:left="0"/>
      <w:outlineLvl w:val="5"/>
    </w:pPr>
  </w:style>
  <w:style w:type="paragraph" w:customStyle="1" w:styleId="71">
    <w:name w:val="Char Char 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autoRedefine/>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autoRedefine/>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4"/>
    <w:autoRedefine/>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autoRedefine/>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autoRedefine/>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autoRedefine/>
    <w:qFormat/>
    <w:uiPriority w:val="0"/>
    <w:pPr>
      <w:widowControl/>
      <w:spacing w:line="480" w:lineRule="auto"/>
      <w:jc w:val="left"/>
    </w:pPr>
    <w:rPr>
      <w:rFonts w:ascii="宋体" w:hAnsi="宋体"/>
      <w:kern w:val="0"/>
      <w:sz w:val="24"/>
      <w:szCs w:val="20"/>
    </w:rPr>
  </w:style>
  <w:style w:type="paragraph" w:customStyle="1" w:styleId="78">
    <w:name w:val="章标题"/>
    <w:next w:val="66"/>
    <w:autoRedefine/>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autoRedefine/>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autoRedefine/>
    <w:qFormat/>
    <w:uiPriority w:val="0"/>
    <w:pPr>
      <w:numPr>
        <w:ilvl w:val="4"/>
      </w:numPr>
      <w:outlineLvl w:val="4"/>
    </w:pPr>
  </w:style>
  <w:style w:type="paragraph" w:customStyle="1" w:styleId="81">
    <w:name w:val="列表段落1"/>
    <w:basedOn w:val="1"/>
    <w:link w:val="162"/>
    <w:autoRedefine/>
    <w:qFormat/>
    <w:uiPriority w:val="0"/>
    <w:pPr>
      <w:ind w:firstLine="420" w:firstLineChars="200"/>
    </w:pPr>
  </w:style>
  <w:style w:type="paragraph" w:customStyle="1" w:styleId="82">
    <w:name w:val="标题二、"/>
    <w:basedOn w:val="1"/>
    <w:autoRedefine/>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autoRedefine/>
    <w:qFormat/>
    <w:uiPriority w:val="0"/>
    <w:pPr>
      <w:spacing w:line="360" w:lineRule="auto"/>
    </w:pPr>
    <w:rPr>
      <w:rFonts w:ascii="Tahoma" w:hAnsi="Tahoma"/>
      <w:sz w:val="24"/>
    </w:rPr>
  </w:style>
  <w:style w:type="paragraph" w:customStyle="1" w:styleId="84">
    <w:name w:val="样式 标题 4 + 段后: 8.15 磅 行距: 1.5 倍行距"/>
    <w:basedOn w:val="6"/>
    <w:autoRedefine/>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autoRedefine/>
    <w:qFormat/>
    <w:uiPriority w:val="0"/>
    <w:pPr>
      <w:spacing w:before="120" w:after="120" w:line="660" w:lineRule="exact"/>
    </w:pPr>
    <w:rPr>
      <w:rFonts w:cs="宋体"/>
    </w:rPr>
  </w:style>
  <w:style w:type="paragraph" w:customStyle="1" w:styleId="86">
    <w:name w:val="样式2"/>
    <w:basedOn w:val="4"/>
    <w:autoRedefine/>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autoRedefine/>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5"/>
    <w:autoRedefine/>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autoRedefine/>
    <w:qFormat/>
    <w:uiPriority w:val="0"/>
    <w:rPr>
      <w:rFonts w:ascii="Tahoma" w:hAnsi="Tahoma" w:cs="Tahoma"/>
      <w:sz w:val="24"/>
    </w:rPr>
  </w:style>
  <w:style w:type="paragraph" w:customStyle="1" w:styleId="91">
    <w:name w:val="样式 正文（首行缩进两字） + 宋体 左侧:  0 厘米 悬挂缩进: 1.43 字符"/>
    <w:basedOn w:val="5"/>
    <w:autoRedefine/>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autoRedefine/>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6"/>
    <w:autoRedefine/>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autoRedefine/>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autoRedefine/>
    <w:qFormat/>
    <w:uiPriority w:val="0"/>
    <w:pPr>
      <w:numPr>
        <w:ilvl w:val="6"/>
      </w:numPr>
      <w:tabs>
        <w:tab w:val="left" w:pos="360"/>
      </w:tabs>
      <w:outlineLvl w:val="6"/>
    </w:pPr>
  </w:style>
  <w:style w:type="paragraph" w:customStyle="1" w:styleId="97">
    <w:name w:val="附录四级条标题"/>
    <w:basedOn w:val="80"/>
    <w:next w:val="66"/>
    <w:autoRedefine/>
    <w:qFormat/>
    <w:uiPriority w:val="0"/>
    <w:pPr>
      <w:numPr>
        <w:ilvl w:val="5"/>
      </w:numPr>
      <w:outlineLvl w:val="5"/>
    </w:pPr>
  </w:style>
  <w:style w:type="paragraph" w:customStyle="1" w:styleId="98">
    <w:name w:val="封面标准名称"/>
    <w:autoRedefine/>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5"/>
    <w:autoRedefine/>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autoRedefine/>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autoRedefine/>
    <w:qFormat/>
    <w:uiPriority w:val="0"/>
    <w:pPr>
      <w:widowControl/>
      <w:snapToGrid w:val="0"/>
    </w:pPr>
    <w:rPr>
      <w:kern w:val="0"/>
      <w:sz w:val="20"/>
      <w:szCs w:val="20"/>
    </w:rPr>
  </w:style>
  <w:style w:type="paragraph" w:customStyle="1" w:styleId="102">
    <w:name w:val="_Style 90"/>
    <w:basedOn w:val="1"/>
    <w:next w:val="1"/>
    <w:link w:val="183"/>
    <w:autoRedefine/>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autoRedefine/>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autoRedefine/>
    <w:qFormat/>
    <w:uiPriority w:val="0"/>
    <w:pPr>
      <w:widowControl/>
    </w:pPr>
    <w:rPr>
      <w:kern w:val="0"/>
      <w:szCs w:val="21"/>
    </w:rPr>
  </w:style>
  <w:style w:type="paragraph" w:customStyle="1" w:styleId="105">
    <w:name w:val="标书标题3"/>
    <w:basedOn w:val="4"/>
    <w:autoRedefine/>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autoRedefine/>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autoRedefine/>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5"/>
    <w:autoRedefine/>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autoRedefine/>
    <w:qFormat/>
    <w:uiPriority w:val="0"/>
    <w:rPr>
      <w:b/>
      <w:bCs/>
      <w:sz w:val="36"/>
      <w:szCs w:val="32"/>
    </w:rPr>
  </w:style>
  <w:style w:type="paragraph" w:customStyle="1" w:styleId="110">
    <w:name w:val="日期1"/>
    <w:basedOn w:val="1"/>
    <w:next w:val="1"/>
    <w:autoRedefine/>
    <w:qFormat/>
    <w:uiPriority w:val="0"/>
    <w:pPr>
      <w:adjustRightInd w:val="0"/>
      <w:spacing w:line="360" w:lineRule="auto"/>
      <w:jc w:val="right"/>
      <w:textAlignment w:val="baseline"/>
    </w:pPr>
    <w:rPr>
      <w:kern w:val="0"/>
      <w:sz w:val="24"/>
      <w:szCs w:val="20"/>
    </w:rPr>
  </w:style>
  <w:style w:type="paragraph" w:customStyle="1" w:styleId="111">
    <w:name w:val="_Style 39"/>
    <w:basedOn w:val="1"/>
    <w:autoRedefine/>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4"/>
    <w:autoRedefine/>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autoRedefine/>
    <w:qFormat/>
    <w:uiPriority w:val="0"/>
    <w:pPr>
      <w:ind w:firstLine="420"/>
    </w:pPr>
    <w:rPr>
      <w:rFonts w:ascii="仿宋_GB2312" w:eastAsia="仿宋_GB2312" w:cs="宋体"/>
      <w:sz w:val="28"/>
      <w:szCs w:val="20"/>
    </w:rPr>
  </w:style>
  <w:style w:type="paragraph" w:customStyle="1" w:styleId="114">
    <w:name w:val="封面标准号2"/>
    <w:autoRedefine/>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autoRedefine/>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autoRedefine/>
    <w:qFormat/>
    <w:uiPriority w:val="0"/>
    <w:rPr>
      <w:rFonts w:ascii="Tahoma" w:hAnsi="Tahoma"/>
      <w:sz w:val="24"/>
    </w:rPr>
  </w:style>
  <w:style w:type="paragraph" w:customStyle="1" w:styleId="117">
    <w:name w:val="样式 标题 3 + (符号) 宋体 四号 加粗 黑色 段前: 0 磅 段后: 0 磅 行距: 固定值 22 磅"/>
    <w:basedOn w:val="4"/>
    <w:autoRedefine/>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autoRedefine/>
    <w:qFormat/>
    <w:uiPriority w:val="0"/>
    <w:pPr>
      <w:spacing w:line="460" w:lineRule="exact"/>
      <w:ind w:firstLine="505"/>
      <w:jc w:val="left"/>
    </w:pPr>
    <w:rPr>
      <w:rFonts w:ascii="宋体"/>
      <w:kern w:val="24"/>
      <w:sz w:val="24"/>
      <w:szCs w:val="20"/>
    </w:rPr>
  </w:style>
  <w:style w:type="paragraph" w:customStyle="1" w:styleId="119">
    <w:name w:val="Char1"/>
    <w:basedOn w:val="1"/>
    <w:autoRedefine/>
    <w:qFormat/>
    <w:uiPriority w:val="0"/>
    <w:rPr>
      <w:rFonts w:ascii="仿宋_GB2312" w:eastAsia="仿宋_GB2312"/>
      <w:b/>
      <w:sz w:val="32"/>
      <w:szCs w:val="32"/>
    </w:rPr>
  </w:style>
  <w:style w:type="paragraph" w:customStyle="1" w:styleId="120">
    <w:name w:val="Char2 Char Char Char Char Char Char"/>
    <w:basedOn w:val="14"/>
    <w:autoRedefine/>
    <w:qFormat/>
    <w:uiPriority w:val="0"/>
  </w:style>
  <w:style w:type="paragraph" w:customStyle="1" w:styleId="121">
    <w:name w:val="_Style 109"/>
    <w:basedOn w:val="3"/>
    <w:next w:val="1"/>
    <w:autoRedefine/>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4"/>
    <w:autoRedefine/>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autoRedefine/>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5"/>
    <w:autoRedefine/>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autoRedefine/>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autoRedefine/>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autoRedefine/>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autoRedefine/>
    <w:qFormat/>
    <w:uiPriority w:val="0"/>
    <w:pPr>
      <w:spacing w:before="50" w:beforeLines="50" w:after="50" w:afterLines="50" w:line="500" w:lineRule="exact"/>
    </w:pPr>
    <w:rPr>
      <w:rFonts w:cs="宋体"/>
      <w:bCs/>
      <w:spacing w:val="0"/>
    </w:rPr>
  </w:style>
  <w:style w:type="paragraph" w:customStyle="1" w:styleId="129">
    <w:name w:val="样式 标题 4 + 非加粗"/>
    <w:basedOn w:val="6"/>
    <w:autoRedefine/>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autoRedefine/>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autoRedefine/>
    <w:qFormat/>
    <w:uiPriority w:val="0"/>
    <w:pPr>
      <w:spacing w:line="580" w:lineRule="exact"/>
    </w:pPr>
  </w:style>
  <w:style w:type="paragraph" w:customStyle="1" w:styleId="132">
    <w:name w:val="附录章标题"/>
    <w:next w:val="66"/>
    <w:autoRedefine/>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2"/>
    <w:autoRedefine/>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2"/>
    <w:autoRedefine/>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autoRedefine/>
    <w:qFormat/>
    <w:uiPriority w:val="0"/>
    <w:rPr>
      <w:b/>
      <w:bCs/>
      <w:sz w:val="36"/>
      <w:szCs w:val="32"/>
    </w:rPr>
  </w:style>
  <w:style w:type="paragraph" w:customStyle="1" w:styleId="136">
    <w:name w:val="示例×："/>
    <w:basedOn w:val="78"/>
    <w:autoRedefine/>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2"/>
    <w:autoRedefine/>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4"/>
    <w:autoRedefine/>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autoRedefine/>
    <w:qFormat/>
    <w:uiPriority w:val="0"/>
    <w:pPr>
      <w:spacing w:line="360" w:lineRule="auto"/>
      <w:ind w:firstLine="420" w:firstLineChars="200"/>
      <w:jc w:val="left"/>
    </w:pPr>
    <w:rPr>
      <w:szCs w:val="21"/>
    </w:rPr>
  </w:style>
  <w:style w:type="paragraph" w:customStyle="1" w:styleId="140">
    <w:name w:val="前言、引言标题"/>
    <w:next w:val="1"/>
    <w:autoRedefine/>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autoRedefine/>
    <w:qFormat/>
    <w:uiPriority w:val="0"/>
    <w:pPr>
      <w:spacing w:line="360" w:lineRule="auto"/>
      <w:jc w:val="left"/>
    </w:pPr>
  </w:style>
  <w:style w:type="paragraph" w:customStyle="1" w:styleId="142">
    <w:name w:val="附录标识"/>
    <w:basedOn w:val="1"/>
    <w:next w:val="66"/>
    <w:autoRedefine/>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autoRedefine/>
    <w:qFormat/>
    <w:uiPriority w:val="0"/>
    <w:pPr>
      <w:numPr>
        <w:ilvl w:val="2"/>
      </w:numPr>
      <w:autoSpaceDN w:val="0"/>
      <w:spacing w:beforeLines="50" w:afterLines="50"/>
      <w:outlineLvl w:val="2"/>
    </w:pPr>
  </w:style>
  <w:style w:type="paragraph" w:customStyle="1" w:styleId="144">
    <w:name w:val="_Style 132"/>
    <w:basedOn w:val="1"/>
    <w:next w:val="1"/>
    <w:link w:val="175"/>
    <w:autoRedefine/>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autoRedefine/>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autoRedefine/>
    <w:qFormat/>
    <w:uiPriority w:val="0"/>
    <w:rPr>
      <w:szCs w:val="20"/>
    </w:rPr>
  </w:style>
  <w:style w:type="paragraph" w:customStyle="1" w:styleId="147">
    <w:name w:val="样式 宋体 首行缩进:  0.87 厘米"/>
    <w:basedOn w:val="1"/>
    <w:autoRedefine/>
    <w:qFormat/>
    <w:uiPriority w:val="0"/>
    <w:pPr>
      <w:spacing w:line="480" w:lineRule="exact"/>
      <w:ind w:firstLine="493"/>
    </w:pPr>
    <w:rPr>
      <w:rFonts w:ascii="宋体" w:hAnsi="宋体" w:cs="宋体"/>
      <w:spacing w:val="6"/>
      <w:sz w:val="24"/>
    </w:rPr>
  </w:style>
  <w:style w:type="paragraph" w:customStyle="1" w:styleId="148">
    <w:name w:val="Char"/>
    <w:basedOn w:val="1"/>
    <w:autoRedefine/>
    <w:qFormat/>
    <w:uiPriority w:val="0"/>
  </w:style>
  <w:style w:type="paragraph" w:customStyle="1" w:styleId="149">
    <w:name w:val="缺省文本"/>
    <w:basedOn w:val="1"/>
    <w:autoRedefine/>
    <w:qFormat/>
    <w:uiPriority w:val="0"/>
    <w:pPr>
      <w:autoSpaceDE w:val="0"/>
      <w:autoSpaceDN w:val="0"/>
      <w:adjustRightInd w:val="0"/>
      <w:jc w:val="left"/>
    </w:pPr>
    <w:rPr>
      <w:kern w:val="0"/>
      <w:sz w:val="24"/>
    </w:rPr>
  </w:style>
  <w:style w:type="paragraph" w:customStyle="1" w:styleId="150">
    <w:name w:val="编号列项（三级）"/>
    <w:autoRedefine/>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autoRedefine/>
    <w:qFormat/>
    <w:uiPriority w:val="0"/>
    <w:rPr>
      <w:kern w:val="2"/>
      <w:sz w:val="21"/>
      <w:szCs w:val="24"/>
    </w:rPr>
  </w:style>
  <w:style w:type="character" w:customStyle="1" w:styleId="152">
    <w:name w:val="一级条标题 Char"/>
    <w:link w:val="65"/>
    <w:autoRedefine/>
    <w:qFormat/>
    <w:uiPriority w:val="0"/>
    <w:rPr>
      <w:rFonts w:eastAsia="黑体"/>
      <w:sz w:val="21"/>
    </w:rPr>
  </w:style>
  <w:style w:type="character" w:customStyle="1" w:styleId="153">
    <w:name w:val="Char Char2"/>
    <w:autoRedefine/>
    <w:qFormat/>
    <w:uiPriority w:val="0"/>
    <w:rPr>
      <w:rFonts w:eastAsia="宋体"/>
      <w:kern w:val="2"/>
      <w:sz w:val="21"/>
      <w:szCs w:val="24"/>
      <w:lang w:val="en-US" w:eastAsia="zh-CN" w:bidi="ar-SA"/>
    </w:rPr>
  </w:style>
  <w:style w:type="character" w:customStyle="1" w:styleId="154">
    <w:name w:val="正文文本缩进 字符"/>
    <w:link w:val="21"/>
    <w:autoRedefine/>
    <w:qFormat/>
    <w:uiPriority w:val="0"/>
    <w:rPr>
      <w:rFonts w:eastAsia="宋体"/>
      <w:kern w:val="2"/>
      <w:sz w:val="21"/>
      <w:szCs w:val="24"/>
      <w:lang w:val="en-US" w:eastAsia="zh-CN" w:bidi="ar-SA"/>
    </w:rPr>
  </w:style>
  <w:style w:type="character" w:customStyle="1" w:styleId="155">
    <w:name w:val="普通文字 Char Char Char"/>
    <w:autoRedefine/>
    <w:qFormat/>
    <w:uiPriority w:val="0"/>
    <w:rPr>
      <w:rFonts w:ascii="宋体" w:hAnsi="Courier New" w:eastAsia="宋体"/>
      <w:kern w:val="2"/>
      <w:sz w:val="21"/>
      <w:lang w:val="en-US" w:eastAsia="zh-CN" w:bidi="ar-SA"/>
    </w:rPr>
  </w:style>
  <w:style w:type="character" w:customStyle="1" w:styleId="156">
    <w:name w:val="段 Char"/>
    <w:link w:val="66"/>
    <w:autoRedefine/>
    <w:qFormat/>
    <w:uiPriority w:val="0"/>
    <w:rPr>
      <w:rFonts w:ascii="宋体"/>
      <w:sz w:val="21"/>
      <w:lang w:val="en-US" w:eastAsia="zh-CN" w:bidi="ar-SA"/>
    </w:rPr>
  </w:style>
  <w:style w:type="character" w:customStyle="1" w:styleId="157">
    <w:name w:val="标题 字符"/>
    <w:link w:val="38"/>
    <w:autoRedefine/>
    <w:qFormat/>
    <w:locked/>
    <w:uiPriority w:val="0"/>
    <w:rPr>
      <w:rFonts w:ascii="黑体" w:eastAsia="黑体"/>
      <w:b/>
      <w:kern w:val="2"/>
      <w:sz w:val="36"/>
    </w:rPr>
  </w:style>
  <w:style w:type="character" w:customStyle="1" w:styleId="158">
    <w:name w:val="样式 标题 4 + 非加粗 Char"/>
    <w:autoRedefine/>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autoRedefine/>
    <w:qFormat/>
    <w:uiPriority w:val="0"/>
    <w:rPr>
      <w:rFonts w:ascii="宋体" w:hAnsi="宋体" w:eastAsia="宋体"/>
      <w:spacing w:val="6"/>
      <w:kern w:val="24"/>
      <w:sz w:val="24"/>
      <w:szCs w:val="24"/>
      <w:lang w:val="en-US" w:eastAsia="zh-CN" w:bidi="ar-SA"/>
    </w:rPr>
  </w:style>
  <w:style w:type="character" w:customStyle="1" w:styleId="160">
    <w:name w:val="Comment Text Char"/>
    <w:autoRedefine/>
    <w:semiHidden/>
    <w:qFormat/>
    <w:locked/>
    <w:uiPriority w:val="0"/>
    <w:rPr>
      <w:rFonts w:ascii="Times New Roman" w:hAnsi="Times New Roman" w:eastAsia="宋体" w:cs="Times New Roman"/>
      <w:sz w:val="24"/>
      <w:szCs w:val="24"/>
    </w:rPr>
  </w:style>
  <w:style w:type="character" w:customStyle="1" w:styleId="161">
    <w:name w:val="批注框文本 字符"/>
    <w:link w:val="29"/>
    <w:autoRedefine/>
    <w:semiHidden/>
    <w:qFormat/>
    <w:uiPriority w:val="0"/>
    <w:rPr>
      <w:kern w:val="2"/>
      <w:sz w:val="18"/>
      <w:szCs w:val="18"/>
    </w:rPr>
  </w:style>
  <w:style w:type="character" w:customStyle="1" w:styleId="162">
    <w:name w:val="列表段落 字符"/>
    <w:link w:val="81"/>
    <w:autoRedefine/>
    <w:qFormat/>
    <w:locked/>
    <w:uiPriority w:val="0"/>
    <w:rPr>
      <w:rFonts w:eastAsia="宋体"/>
      <w:kern w:val="2"/>
      <w:sz w:val="21"/>
      <w:szCs w:val="24"/>
      <w:lang w:val="en-US" w:eastAsia="zh-CN" w:bidi="ar-SA"/>
    </w:rPr>
  </w:style>
  <w:style w:type="character" w:customStyle="1" w:styleId="163">
    <w:name w:val="DeltaView Insertion"/>
    <w:autoRedefine/>
    <w:qFormat/>
    <w:uiPriority w:val="0"/>
  </w:style>
  <w:style w:type="character" w:customStyle="1" w:styleId="164">
    <w:name w:val="正文缩进 字符"/>
    <w:link w:val="5"/>
    <w:autoRedefine/>
    <w:qFormat/>
    <w:uiPriority w:val="0"/>
    <w:rPr>
      <w:rFonts w:ascii="宋体" w:eastAsia="宋体"/>
      <w:sz w:val="34"/>
      <w:lang w:val="en-US" w:eastAsia="zh-CN" w:bidi="ar-SA"/>
    </w:rPr>
  </w:style>
  <w:style w:type="character" w:customStyle="1" w:styleId="165">
    <w:name w:val="font71"/>
    <w:autoRedefine/>
    <w:qFormat/>
    <w:uiPriority w:val="0"/>
    <w:rPr>
      <w:rFonts w:hint="eastAsia" w:ascii="宋体" w:hAnsi="宋体" w:eastAsia="宋体" w:cs="宋体"/>
      <w:color w:val="000000"/>
      <w:sz w:val="21"/>
      <w:szCs w:val="21"/>
      <w:u w:val="none"/>
    </w:rPr>
  </w:style>
  <w:style w:type="character" w:customStyle="1" w:styleId="166">
    <w:name w:val="正文（首行缩进两字） Char"/>
    <w:autoRedefine/>
    <w:qFormat/>
    <w:uiPriority w:val="0"/>
    <w:rPr>
      <w:rFonts w:eastAsia="宋体"/>
      <w:spacing w:val="14"/>
      <w:kern w:val="24"/>
      <w:sz w:val="24"/>
      <w:lang w:val="en-US" w:eastAsia="zh-CN" w:bidi="ar-SA"/>
    </w:rPr>
  </w:style>
  <w:style w:type="character" w:customStyle="1" w:styleId="167">
    <w:name w:val="页码1"/>
    <w:autoRedefine/>
    <w:qFormat/>
    <w:uiPriority w:val="0"/>
    <w:rPr>
      <w:rFonts w:cs="Times New Roman"/>
    </w:rPr>
  </w:style>
  <w:style w:type="character" w:customStyle="1" w:styleId="168">
    <w:name w:val="标题 3 Char Char Char Char Char Char Char Char Char Char Char"/>
    <w:autoRedefine/>
    <w:qFormat/>
    <w:uiPriority w:val="0"/>
    <w:rPr>
      <w:b/>
      <w:bCs/>
      <w:szCs w:val="32"/>
    </w:rPr>
  </w:style>
  <w:style w:type="character" w:customStyle="1" w:styleId="169">
    <w:name w:val="标题 7 字符"/>
    <w:link w:val="9"/>
    <w:autoRedefine/>
    <w:qFormat/>
    <w:uiPriority w:val="0"/>
    <w:rPr>
      <w:sz w:val="24"/>
    </w:rPr>
  </w:style>
  <w:style w:type="character" w:customStyle="1" w:styleId="170">
    <w:name w:val="纯文本 字符"/>
    <w:link w:val="26"/>
    <w:autoRedefine/>
    <w:qFormat/>
    <w:uiPriority w:val="0"/>
    <w:rPr>
      <w:rFonts w:ascii="宋体" w:hAnsi="Courier New" w:eastAsia="宋体"/>
      <w:kern w:val="2"/>
      <w:sz w:val="21"/>
      <w:lang w:val="en-US" w:eastAsia="zh-CN" w:bidi="ar-SA"/>
    </w:rPr>
  </w:style>
  <w:style w:type="character" w:customStyle="1" w:styleId="171">
    <w:name w:val="标题 3 字符"/>
    <w:link w:val="4"/>
    <w:autoRedefine/>
    <w:qFormat/>
    <w:uiPriority w:val="0"/>
    <w:rPr>
      <w:b/>
      <w:bCs/>
      <w:kern w:val="2"/>
      <w:sz w:val="32"/>
      <w:szCs w:val="32"/>
    </w:rPr>
  </w:style>
  <w:style w:type="character" w:customStyle="1" w:styleId="172">
    <w:name w:val="font11"/>
    <w:autoRedefine/>
    <w:qFormat/>
    <w:uiPriority w:val="0"/>
    <w:rPr>
      <w:rFonts w:hint="eastAsia" w:ascii="微软雅黑" w:hAnsi="微软雅黑" w:eastAsia="微软雅黑" w:cs="微软雅黑"/>
      <w:color w:val="000000"/>
      <w:sz w:val="21"/>
      <w:szCs w:val="21"/>
      <w:u w:val="none"/>
    </w:rPr>
  </w:style>
  <w:style w:type="character" w:customStyle="1" w:styleId="173">
    <w:name w:val="font51"/>
    <w:autoRedefine/>
    <w:qFormat/>
    <w:uiPriority w:val="0"/>
    <w:rPr>
      <w:rFonts w:hint="default" w:ascii="Arial" w:hAnsi="Arial" w:cs="Arial"/>
      <w:color w:val="000000"/>
      <w:sz w:val="20"/>
      <w:szCs w:val="20"/>
      <w:u w:val="none"/>
    </w:rPr>
  </w:style>
  <w:style w:type="character" w:customStyle="1" w:styleId="174">
    <w:name w:val="称呼 字符"/>
    <w:link w:val="17"/>
    <w:autoRedefine/>
    <w:qFormat/>
    <w:uiPriority w:val="0"/>
    <w:rPr>
      <w:rFonts w:eastAsia="宋体"/>
      <w:kern w:val="2"/>
      <w:sz w:val="24"/>
      <w:lang w:val="en-US" w:eastAsia="zh-CN" w:bidi="ar-SA"/>
    </w:rPr>
  </w:style>
  <w:style w:type="character" w:customStyle="1" w:styleId="175">
    <w:name w:val="z-窗体顶端 字符"/>
    <w:link w:val="144"/>
    <w:autoRedefine/>
    <w:qFormat/>
    <w:uiPriority w:val="99"/>
    <w:rPr>
      <w:rFonts w:ascii="Arial" w:hAnsi="Arial" w:cs="Arial"/>
      <w:vanish/>
      <w:sz w:val="16"/>
      <w:szCs w:val="16"/>
    </w:rPr>
  </w:style>
  <w:style w:type="character" w:customStyle="1" w:styleId="176">
    <w:name w:val="页眉 字符"/>
    <w:link w:val="31"/>
    <w:autoRedefine/>
    <w:qFormat/>
    <w:uiPriority w:val="0"/>
    <w:rPr>
      <w:rFonts w:eastAsia="宋体"/>
      <w:kern w:val="2"/>
      <w:sz w:val="18"/>
      <w:szCs w:val="18"/>
      <w:lang w:val="en-US" w:eastAsia="zh-CN" w:bidi="ar-SA"/>
    </w:rPr>
  </w:style>
  <w:style w:type="character" w:customStyle="1" w:styleId="177">
    <w:name w:val="正文文本缩进 3 字符"/>
    <w:link w:val="33"/>
    <w:autoRedefine/>
    <w:qFormat/>
    <w:uiPriority w:val="0"/>
    <w:rPr>
      <w:rFonts w:ascii="宋体" w:hAnsi="宋体" w:cs="Arial"/>
      <w:kern w:val="2"/>
      <w:sz w:val="24"/>
      <w:szCs w:val="25"/>
    </w:rPr>
  </w:style>
  <w:style w:type="character" w:customStyle="1" w:styleId="178">
    <w:name w:val="Normal Indent Char"/>
    <w:autoRedefine/>
    <w:qFormat/>
    <w:locked/>
    <w:uiPriority w:val="0"/>
    <w:rPr>
      <w:rFonts w:ascii="宋体" w:eastAsia="宋体"/>
      <w:sz w:val="34"/>
      <w:lang w:val="en-US" w:eastAsia="zh-CN" w:bidi="ar-SA"/>
    </w:rPr>
  </w:style>
  <w:style w:type="character" w:customStyle="1" w:styleId="179">
    <w:name w:val="个人答复风格"/>
    <w:autoRedefine/>
    <w:qFormat/>
    <w:uiPriority w:val="0"/>
    <w:rPr>
      <w:rFonts w:ascii="Arial" w:hAnsi="Arial" w:eastAsia="宋体" w:cs="Arial"/>
      <w:color w:val="auto"/>
      <w:sz w:val="20"/>
    </w:rPr>
  </w:style>
  <w:style w:type="character" w:customStyle="1" w:styleId="180">
    <w:name w:val="font31"/>
    <w:autoRedefine/>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autoRedefine/>
    <w:qFormat/>
    <w:uiPriority w:val="0"/>
    <w:rPr>
      <w:rFonts w:ascii="宋体" w:hAnsi="Courier New" w:eastAsia="宋体"/>
      <w:kern w:val="2"/>
      <w:sz w:val="21"/>
      <w:lang w:val="en-US" w:eastAsia="zh-CN" w:bidi="ar-SA"/>
    </w:rPr>
  </w:style>
  <w:style w:type="character" w:customStyle="1" w:styleId="182">
    <w:name w:val="样式2 Char Char"/>
    <w:autoRedefine/>
    <w:qFormat/>
    <w:uiPriority w:val="0"/>
    <w:rPr>
      <w:rFonts w:eastAsia="宋体"/>
      <w:kern w:val="2"/>
      <w:sz w:val="18"/>
      <w:szCs w:val="18"/>
      <w:lang w:val="en-US" w:eastAsia="zh-CN" w:bidi="ar-SA"/>
    </w:rPr>
  </w:style>
  <w:style w:type="character" w:customStyle="1" w:styleId="183">
    <w:name w:val="z-窗体底端 字符"/>
    <w:link w:val="102"/>
    <w:autoRedefine/>
    <w:qFormat/>
    <w:uiPriority w:val="99"/>
    <w:rPr>
      <w:rFonts w:ascii="Arial" w:hAnsi="Arial" w:cs="Arial"/>
      <w:vanish/>
      <w:sz w:val="16"/>
      <w:szCs w:val="16"/>
    </w:rPr>
  </w:style>
  <w:style w:type="character" w:customStyle="1" w:styleId="184">
    <w:name w:val="正文文本 3 字符"/>
    <w:link w:val="18"/>
    <w:autoRedefine/>
    <w:qFormat/>
    <w:uiPriority w:val="0"/>
    <w:rPr>
      <w:kern w:val="2"/>
      <w:sz w:val="16"/>
      <w:szCs w:val="16"/>
    </w:rPr>
  </w:style>
  <w:style w:type="character" w:customStyle="1" w:styleId="185">
    <w:name w:val="HTML 预设格式 字符"/>
    <w:link w:val="36"/>
    <w:autoRedefine/>
    <w:qFormat/>
    <w:uiPriority w:val="0"/>
    <w:rPr>
      <w:rFonts w:ascii="宋体" w:hAnsi="宋体" w:cs="宋体"/>
      <w:sz w:val="24"/>
      <w:szCs w:val="24"/>
    </w:rPr>
  </w:style>
  <w:style w:type="character" w:customStyle="1" w:styleId="186">
    <w:name w:val="纯文本 Char1"/>
    <w:autoRedefine/>
    <w:qFormat/>
    <w:uiPriority w:val="0"/>
    <w:rPr>
      <w:rFonts w:ascii="宋体" w:hAnsi="Courier New" w:eastAsia="宋体" w:cs="Courier New"/>
      <w:kern w:val="2"/>
      <w:sz w:val="21"/>
      <w:szCs w:val="21"/>
      <w:lang w:val="en-US" w:eastAsia="zh-CN" w:bidi="ar-SA"/>
    </w:rPr>
  </w:style>
  <w:style w:type="character" w:customStyle="1" w:styleId="187">
    <w:name w:val="zbggmain style9"/>
    <w:autoRedefine/>
    <w:qFormat/>
    <w:uiPriority w:val="0"/>
  </w:style>
  <w:style w:type="character" w:customStyle="1" w:styleId="188">
    <w:name w:val="页脚 字符"/>
    <w:link w:val="30"/>
    <w:autoRedefine/>
    <w:qFormat/>
    <w:uiPriority w:val="99"/>
    <w:rPr>
      <w:rFonts w:eastAsia="宋体"/>
      <w:kern w:val="2"/>
      <w:sz w:val="18"/>
      <w:szCs w:val="18"/>
      <w:lang w:val="en-US" w:eastAsia="zh-CN" w:bidi="ar-SA"/>
    </w:rPr>
  </w:style>
  <w:style w:type="character" w:customStyle="1" w:styleId="189">
    <w:name w:val="个人撰写风格"/>
    <w:autoRedefine/>
    <w:qFormat/>
    <w:uiPriority w:val="0"/>
    <w:rPr>
      <w:rFonts w:ascii="Arial" w:hAnsi="Arial" w:eastAsia="宋体" w:cs="Arial"/>
      <w:color w:val="auto"/>
      <w:sz w:val="20"/>
    </w:rPr>
  </w:style>
  <w:style w:type="character" w:customStyle="1" w:styleId="190">
    <w:name w:val="标题 4 Char"/>
    <w:autoRedefine/>
    <w:qFormat/>
    <w:uiPriority w:val="0"/>
    <w:rPr>
      <w:rFonts w:ascii="Arial" w:hAnsi="Arial" w:eastAsia="宋体"/>
      <w:b/>
      <w:bCs/>
      <w:kern w:val="2"/>
      <w:sz w:val="24"/>
      <w:szCs w:val="28"/>
      <w:lang w:val="en-US" w:eastAsia="zh-CN" w:bidi="ar-SA"/>
    </w:rPr>
  </w:style>
  <w:style w:type="character" w:customStyle="1" w:styleId="191">
    <w:name w:val="font61"/>
    <w:autoRedefine/>
    <w:qFormat/>
    <w:uiPriority w:val="0"/>
    <w:rPr>
      <w:rFonts w:hint="default" w:ascii="Times New Roman" w:hAnsi="Times New Roman" w:cs="Times New Roman"/>
      <w:color w:val="000000"/>
      <w:sz w:val="20"/>
      <w:szCs w:val="20"/>
      <w:u w:val="none"/>
    </w:rPr>
  </w:style>
  <w:style w:type="character" w:customStyle="1" w:styleId="192">
    <w:name w:val="批注主题 字符"/>
    <w:link w:val="39"/>
    <w:autoRedefine/>
    <w:qFormat/>
    <w:uiPriority w:val="0"/>
    <w:rPr>
      <w:b/>
      <w:bCs/>
      <w:kern w:val="2"/>
      <w:sz w:val="21"/>
      <w:szCs w:val="24"/>
    </w:rPr>
  </w:style>
  <w:style w:type="character" w:customStyle="1" w:styleId="193">
    <w:name w:val="font21"/>
    <w:autoRedefine/>
    <w:qFormat/>
    <w:uiPriority w:val="0"/>
    <w:rPr>
      <w:rFonts w:hint="eastAsia" w:ascii="宋体" w:hAnsi="宋体" w:eastAsia="宋体" w:cs="宋体"/>
      <w:color w:val="000000"/>
      <w:sz w:val="20"/>
      <w:szCs w:val="20"/>
      <w:u w:val="none"/>
    </w:rPr>
  </w:style>
  <w:style w:type="character" w:customStyle="1" w:styleId="194">
    <w:name w:val="正文（首行缩进两字）1 Char"/>
    <w:autoRedefine/>
    <w:qFormat/>
    <w:uiPriority w:val="0"/>
    <w:rPr>
      <w:rFonts w:ascii="宋体" w:eastAsia="宋体"/>
      <w:sz w:val="34"/>
      <w:lang w:val="en-US" w:eastAsia="zh-CN" w:bidi="ar-SA"/>
    </w:rPr>
  </w:style>
  <w:style w:type="character" w:customStyle="1" w:styleId="195">
    <w:name w:val="ALT+Z Char"/>
    <w:autoRedefine/>
    <w:qFormat/>
    <w:locked/>
    <w:uiPriority w:val="0"/>
    <w:rPr>
      <w:rFonts w:eastAsia="宋体"/>
      <w:kern w:val="2"/>
      <w:sz w:val="21"/>
      <w:lang w:val="en-US" w:eastAsia="zh-CN" w:bidi="ar-SA"/>
    </w:rPr>
  </w:style>
  <w:style w:type="character" w:customStyle="1" w:styleId="196">
    <w:name w:val="Char Char4"/>
    <w:autoRedefine/>
    <w:qFormat/>
    <w:uiPriority w:val="0"/>
    <w:rPr>
      <w:rFonts w:eastAsia="宋体"/>
      <w:kern w:val="2"/>
      <w:sz w:val="18"/>
      <w:szCs w:val="18"/>
      <w:lang w:val="en-US" w:eastAsia="zh-CN" w:bidi="ar-SA"/>
    </w:rPr>
  </w:style>
  <w:style w:type="character" w:customStyle="1" w:styleId="197">
    <w:name w:val="fontstrikethrough"/>
    <w:basedOn w:val="44"/>
    <w:autoRedefine/>
    <w:qFormat/>
    <w:uiPriority w:val="0"/>
    <w:rPr>
      <w:strike/>
    </w:rPr>
  </w:style>
  <w:style w:type="character" w:customStyle="1" w:styleId="198">
    <w:name w:val="fontborder"/>
    <w:basedOn w:val="44"/>
    <w:autoRedefine/>
    <w:qFormat/>
    <w:uiPriority w:val="0"/>
    <w:rPr>
      <w:bdr w:val="single" w:color="000000" w:sz="6" w:space="0"/>
    </w:rPr>
  </w:style>
  <w:style w:type="character" w:customStyle="1" w:styleId="199">
    <w:name w:val="font"/>
    <w:basedOn w:val="44"/>
    <w:autoRedefine/>
    <w:qFormat/>
    <w:uiPriority w:val="0"/>
  </w:style>
  <w:style w:type="character" w:customStyle="1" w:styleId="200">
    <w:name w:val="font1"/>
    <w:basedOn w:val="44"/>
    <w:autoRedefine/>
    <w:qFormat/>
    <w:uiPriority w:val="0"/>
  </w:style>
  <w:style w:type="character" w:customStyle="1" w:styleId="201">
    <w:name w:val="gwds_nopic"/>
    <w:basedOn w:val="44"/>
    <w:autoRedefine/>
    <w:qFormat/>
    <w:uiPriority w:val="0"/>
  </w:style>
  <w:style w:type="character" w:customStyle="1" w:styleId="202">
    <w:name w:val="gwds_nopic1"/>
    <w:basedOn w:val="44"/>
    <w:autoRedefine/>
    <w:qFormat/>
    <w:uiPriority w:val="0"/>
  </w:style>
  <w:style w:type="character" w:customStyle="1" w:styleId="203">
    <w:name w:val="gwds_nopic2"/>
    <w:basedOn w:val="44"/>
    <w:autoRedefine/>
    <w:qFormat/>
    <w:uiPriority w:val="0"/>
    <w:rPr>
      <w:rFonts w:ascii="宋体 ! important" w:hAnsi="宋体 ! important" w:eastAsia="宋体 ! important" w:cs="宋体 ! important"/>
      <w:color w:val="454545"/>
      <w:sz w:val="21"/>
      <w:szCs w:val="21"/>
    </w:rPr>
  </w:style>
  <w:style w:type="character" w:customStyle="1" w:styleId="204">
    <w:name w:val="hover17"/>
    <w:basedOn w:val="44"/>
    <w:autoRedefine/>
    <w:qFormat/>
    <w:uiPriority w:val="0"/>
    <w:rPr>
      <w:color w:val="025291"/>
    </w:rPr>
  </w:style>
  <w:style w:type="character" w:customStyle="1" w:styleId="205">
    <w:name w:val="place"/>
    <w:basedOn w:val="44"/>
    <w:autoRedefine/>
    <w:qFormat/>
    <w:uiPriority w:val="0"/>
    <w:rPr>
      <w:rFonts w:ascii="微软雅黑" w:hAnsi="微软雅黑" w:eastAsia="微软雅黑" w:cs="微软雅黑"/>
      <w:color w:val="888888"/>
      <w:sz w:val="25"/>
      <w:szCs w:val="25"/>
    </w:rPr>
  </w:style>
  <w:style w:type="character" w:customStyle="1" w:styleId="206">
    <w:name w:val="place1"/>
    <w:basedOn w:val="44"/>
    <w:autoRedefine/>
    <w:qFormat/>
    <w:uiPriority w:val="0"/>
  </w:style>
  <w:style w:type="character" w:customStyle="1" w:styleId="207">
    <w:name w:val="place2"/>
    <w:basedOn w:val="44"/>
    <w:autoRedefine/>
    <w:qFormat/>
    <w:uiPriority w:val="0"/>
  </w:style>
  <w:style w:type="character" w:customStyle="1" w:styleId="208">
    <w:name w:val="place3"/>
    <w:basedOn w:val="44"/>
    <w:autoRedefine/>
    <w:qFormat/>
    <w:uiPriority w:val="0"/>
  </w:style>
  <w:style w:type="character" w:customStyle="1" w:styleId="209">
    <w:name w:val="noline"/>
    <w:basedOn w:val="44"/>
    <w:autoRedefine/>
    <w:qFormat/>
    <w:uiPriority w:val="0"/>
  </w:style>
  <w:style w:type="character" w:customStyle="1" w:styleId="210">
    <w:name w:val="hover18"/>
    <w:basedOn w:val="44"/>
    <w:autoRedefine/>
    <w:qFormat/>
    <w:uiPriority w:val="0"/>
    <w:rPr>
      <w:color w:val="025291"/>
    </w:rPr>
  </w:style>
  <w:style w:type="paragraph" w:customStyle="1" w:styleId="211">
    <w:name w:val="列表段落2"/>
    <w:basedOn w:val="1"/>
    <w:autoRedefine/>
    <w:qFormat/>
    <w:uiPriority w:val="99"/>
    <w:pPr>
      <w:ind w:firstLine="420" w:firstLineChars="200"/>
    </w:pPr>
  </w:style>
  <w:style w:type="paragraph" w:customStyle="1" w:styleId="212">
    <w:name w:val="列表段落3"/>
    <w:basedOn w:val="1"/>
    <w:autoRedefine/>
    <w:qFormat/>
    <w:uiPriority w:val="99"/>
    <w:pPr>
      <w:ind w:firstLine="420" w:firstLineChars="200"/>
    </w:pPr>
  </w:style>
  <w:style w:type="paragraph" w:customStyle="1" w:styleId="213">
    <w:name w:val="无间隔1"/>
    <w:autoRedefine/>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autoRedefine/>
    <w:qFormat/>
    <w:uiPriority w:val="34"/>
    <w:pPr>
      <w:ind w:firstLine="420" w:firstLineChars="200"/>
    </w:pPr>
  </w:style>
  <w:style w:type="paragraph" w:customStyle="1" w:styleId="215">
    <w:name w:val="Revision"/>
    <w:autoRedefine/>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autoRedefine/>
    <w:qFormat/>
    <w:uiPriority w:val="0"/>
    <w:rPr>
      <w:sz w:val="18"/>
      <w:szCs w:val="18"/>
    </w:rPr>
  </w:style>
  <w:style w:type="paragraph" w:customStyle="1" w:styleId="217">
    <w:name w:val="需求文书正文"/>
    <w:basedOn w:val="1"/>
    <w:autoRedefine/>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autoRedefine/>
    <w:qFormat/>
    <w:uiPriority w:val="0"/>
    <w:pPr>
      <w:ind w:leftChars="0"/>
    </w:pPr>
    <w:rPr>
      <w:rFonts w:ascii="Times New Roman" w:hAnsi="Times New Roman" w:eastAsia="宋体" w:cs="Times New Roman"/>
      <w:sz w:val="20"/>
      <w:szCs w:val="20"/>
    </w:rPr>
  </w:style>
  <w:style w:type="paragraph" w:customStyle="1" w:styleId="219">
    <w:name w:val="WPSOffice手动目录 2"/>
    <w:autoRedefine/>
    <w:qFormat/>
    <w:uiPriority w:val="0"/>
    <w:pPr>
      <w:ind w:leftChars="200"/>
    </w:pPr>
    <w:rPr>
      <w:rFonts w:ascii="Times New Roman" w:hAnsi="Times New Roman" w:eastAsia="宋体" w:cs="Times New Roman"/>
      <w:sz w:val="20"/>
      <w:szCs w:val="20"/>
    </w:rPr>
  </w:style>
  <w:style w:type="character" w:customStyle="1" w:styleId="220">
    <w:name w:val="15"/>
    <w:basedOn w:val="44"/>
    <w:autoRedefine/>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1</Pages>
  <Words>6361</Words>
  <Characters>6749</Characters>
  <Lines>1</Lines>
  <Paragraphs>1</Paragraphs>
  <TotalTime>0</TotalTime>
  <ScaleCrop>false</ScaleCrop>
  <LinksUpToDate>false</LinksUpToDate>
  <CharactersWithSpaces>8069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2022-04-02T00:20:00Z</dcterms:created>
  <dc:creator>yx</dc:creator>
  <cp:lastModifiedBy>那就这样吧。</cp:lastModifiedBy>
  <cp:lastPrinted>2023-05-01T08:20:00Z</cp:lastPrinted>
  <dcterms:modified xsi:type="dcterms:W3CDTF">2024-04-28T03:13:40Z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0358D0148D6B492193D9830B2D9646AE_13</vt:lpwstr>
  </property>
</Properties>
</file>