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BE3C3">
      <w:pPr>
        <w:spacing w:line="360" w:lineRule="auto"/>
        <w:jc w:val="left"/>
        <w:rPr>
          <w:rFonts w:ascii="宋体" w:hAnsi="宋体" w:eastAsia="宋体"/>
          <w:bCs/>
          <w:color w:val="auto"/>
          <w:sz w:val="24"/>
        </w:rPr>
      </w:pPr>
    </w:p>
    <w:p w14:paraId="504A5EB3">
      <w:pPr>
        <w:spacing w:line="360" w:lineRule="auto"/>
        <w:rPr>
          <w:rFonts w:ascii="宋体" w:hAnsi="宋体"/>
          <w:color w:val="auto"/>
          <w:sz w:val="24"/>
        </w:rPr>
      </w:pPr>
    </w:p>
    <w:p w14:paraId="19867799">
      <w:pPr>
        <w:spacing w:line="360" w:lineRule="auto"/>
        <w:jc w:val="center"/>
        <w:outlineLvl w:val="0"/>
        <w:rPr>
          <w:rFonts w:hint="eastAsia" w:ascii="宋体" w:hAnsi="宋体"/>
          <w:b/>
          <w:color w:val="auto"/>
          <w:kern w:val="0"/>
          <w:sz w:val="52"/>
          <w:szCs w:val="52"/>
          <w:lang w:eastAsia="zh-CN"/>
        </w:rPr>
      </w:pPr>
      <w:bookmarkStart w:id="0" w:name="_Toc6251"/>
      <w:bookmarkStart w:id="1" w:name="_Toc6944"/>
      <w:bookmarkStart w:id="2" w:name="_Toc19165"/>
      <w:r>
        <w:rPr>
          <w:rFonts w:hint="eastAsia" w:ascii="宋体" w:hAnsi="宋体"/>
          <w:b/>
          <w:color w:val="auto"/>
          <w:kern w:val="0"/>
          <w:sz w:val="52"/>
          <w:szCs w:val="52"/>
          <w:lang w:eastAsia="zh-CN"/>
        </w:rPr>
        <w:t>福寿沟博物馆消防地下水泵房</w:t>
      </w:r>
    </w:p>
    <w:p w14:paraId="28A44A3F">
      <w:pPr>
        <w:spacing w:line="360" w:lineRule="auto"/>
        <w:jc w:val="center"/>
        <w:outlineLvl w:val="0"/>
        <w:rPr>
          <w:rFonts w:hint="default" w:ascii="宋体" w:hAnsi="宋体"/>
          <w:b/>
          <w:color w:val="auto"/>
          <w:kern w:val="0"/>
          <w:sz w:val="52"/>
          <w:szCs w:val="52"/>
          <w:lang w:val="en-US" w:eastAsia="zh-CN"/>
        </w:rPr>
      </w:pPr>
      <w:r>
        <w:rPr>
          <w:rFonts w:hint="eastAsia" w:ascii="宋体" w:hAnsi="宋体"/>
          <w:b/>
          <w:color w:val="auto"/>
          <w:kern w:val="0"/>
          <w:sz w:val="52"/>
          <w:szCs w:val="52"/>
          <w:lang w:eastAsia="zh-CN"/>
        </w:rPr>
        <w:t>设备维修项目</w:t>
      </w:r>
      <w:bookmarkEnd w:id="0"/>
      <w:bookmarkEnd w:id="1"/>
      <w:bookmarkEnd w:id="2"/>
      <w:bookmarkStart w:id="174" w:name="_GoBack"/>
      <w:bookmarkEnd w:id="174"/>
    </w:p>
    <w:p w14:paraId="26F7001A">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    </w:t>
      </w:r>
      <w:r>
        <w:rPr>
          <w:rFonts w:hint="eastAsia" w:ascii="宋体" w:hAnsi="宋体"/>
          <w:b/>
          <w:color w:val="auto"/>
          <w:kern w:val="0"/>
          <w:sz w:val="44"/>
          <w:szCs w:val="44"/>
          <w:lang w:val="en-US" w:eastAsia="zh-CN"/>
        </w:rPr>
        <w:t>）</w:t>
      </w:r>
    </w:p>
    <w:p w14:paraId="25019AF4">
      <w:pPr>
        <w:pStyle w:val="41"/>
        <w:rPr>
          <w:rFonts w:hint="eastAsia"/>
          <w:color w:val="auto"/>
          <w:lang w:eastAsia="zh-CN"/>
        </w:rPr>
      </w:pPr>
    </w:p>
    <w:p w14:paraId="5975D8A1">
      <w:pPr>
        <w:spacing w:line="360" w:lineRule="auto"/>
        <w:rPr>
          <w:rFonts w:ascii="宋体" w:hAnsi="宋体"/>
          <w:color w:val="auto"/>
          <w:sz w:val="24"/>
        </w:rPr>
      </w:pPr>
    </w:p>
    <w:p w14:paraId="294C667A">
      <w:pPr>
        <w:pStyle w:val="19"/>
        <w:rPr>
          <w:color w:val="auto"/>
        </w:rPr>
      </w:pPr>
    </w:p>
    <w:p w14:paraId="6CACCABE">
      <w:pPr>
        <w:spacing w:line="360" w:lineRule="auto"/>
        <w:rPr>
          <w:rFonts w:ascii="宋体" w:hAnsi="宋体"/>
          <w:color w:val="auto"/>
          <w:sz w:val="24"/>
        </w:rPr>
      </w:pPr>
    </w:p>
    <w:p w14:paraId="12BD23AB">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17BAC341">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170F70A6">
      <w:pPr>
        <w:spacing w:line="360" w:lineRule="auto"/>
        <w:rPr>
          <w:rFonts w:ascii="宋体" w:hAnsi="宋体"/>
          <w:color w:val="auto"/>
          <w:sz w:val="24"/>
        </w:rPr>
      </w:pPr>
    </w:p>
    <w:p w14:paraId="4D297BD5">
      <w:pPr>
        <w:pStyle w:val="19"/>
        <w:rPr>
          <w:rFonts w:ascii="宋体" w:hAnsi="宋体"/>
          <w:color w:val="auto"/>
          <w:sz w:val="24"/>
        </w:rPr>
      </w:pPr>
    </w:p>
    <w:p w14:paraId="566AE176">
      <w:pPr>
        <w:rPr>
          <w:rFonts w:ascii="宋体" w:hAnsi="宋体"/>
          <w:color w:val="auto"/>
          <w:sz w:val="24"/>
        </w:rPr>
      </w:pPr>
    </w:p>
    <w:p w14:paraId="59DDA36E">
      <w:pPr>
        <w:pStyle w:val="19"/>
        <w:rPr>
          <w:rFonts w:ascii="宋体" w:hAnsi="宋体"/>
          <w:color w:val="auto"/>
          <w:sz w:val="24"/>
        </w:rPr>
      </w:pPr>
    </w:p>
    <w:p w14:paraId="3468DE6F">
      <w:pPr>
        <w:rPr>
          <w:color w:val="auto"/>
        </w:rPr>
      </w:pPr>
    </w:p>
    <w:p w14:paraId="2053A9C2">
      <w:pPr>
        <w:spacing w:line="360" w:lineRule="auto"/>
        <w:rPr>
          <w:rFonts w:ascii="宋体" w:hAnsi="宋体"/>
          <w:color w:val="auto"/>
          <w:sz w:val="24"/>
        </w:rPr>
      </w:pPr>
    </w:p>
    <w:p w14:paraId="2DD0A0B9">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b/>
          <w:bCs/>
          <w:color w:val="auto"/>
          <w:w w:val="95"/>
          <w:sz w:val="32"/>
          <w:szCs w:val="32"/>
          <w:u w:val="single"/>
          <w:lang w:val="en-US" w:eastAsia="zh-CN"/>
        </w:rPr>
        <w:t>赣州宋潮景区管理有限公司</w:t>
      </w:r>
    </w:p>
    <w:p w14:paraId="04C796E8">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2024</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11</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4</w:t>
      </w:r>
      <w:r>
        <w:rPr>
          <w:rFonts w:hint="eastAsia" w:ascii="宋体" w:hAnsi="宋体"/>
          <w:b/>
          <w:bCs/>
          <w:color w:val="auto"/>
          <w:w w:val="95"/>
          <w:sz w:val="32"/>
          <w:szCs w:val="32"/>
          <w:lang w:val="en-US" w:eastAsia="zh-CN"/>
        </w:rPr>
        <w:t>日</w:t>
      </w:r>
    </w:p>
    <w:p w14:paraId="3B4EA3F0">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 xml:space="preserve"> 15180279397 </w:t>
      </w:r>
    </w:p>
    <w:p w14:paraId="5D091326">
      <w:pPr>
        <w:spacing w:line="360" w:lineRule="auto"/>
        <w:jc w:val="center"/>
        <w:rPr>
          <w:rFonts w:ascii="宋体" w:hAnsi="宋体"/>
          <w:b/>
          <w:color w:val="auto"/>
          <w:sz w:val="24"/>
        </w:rPr>
      </w:pPr>
    </w:p>
    <w:p w14:paraId="2B1DA9B4">
      <w:pPr>
        <w:rPr>
          <w:color w:val="auto"/>
        </w:rPr>
      </w:pPr>
    </w:p>
    <w:p w14:paraId="636A6F99">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p w14:paraId="40180EEE">
      <w:pPr>
        <w:spacing w:before="0" w:beforeLines="0" w:after="0" w:afterLines="0" w:line="240" w:lineRule="auto"/>
        <w:ind w:left="0" w:leftChars="0" w:right="0" w:rightChars="0" w:firstLine="0" w:firstLineChars="0"/>
        <w:jc w:val="center"/>
        <w:rPr>
          <w:color w:val="auto"/>
          <w:sz w:val="36"/>
          <w:szCs w:val="36"/>
        </w:rPr>
      </w:pPr>
      <w:bookmarkStart w:id="3" w:name="_Toc7080"/>
      <w:r>
        <w:rPr>
          <w:rFonts w:ascii="宋体" w:hAnsi="宋体" w:eastAsia="宋体"/>
          <w:color w:val="auto"/>
          <w:sz w:val="36"/>
          <w:szCs w:val="36"/>
        </w:rPr>
        <w:t>目录</w:t>
      </w:r>
    </w:p>
    <w:p w14:paraId="1E33EEAF">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3C463E0A">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14:paraId="5CA94247">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14:paraId="765E1145">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14:paraId="358B4296">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14:paraId="116E33F6">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4</w:t>
      </w:r>
      <w:r>
        <w:rPr>
          <w:color w:val="auto"/>
        </w:rPr>
        <w:fldChar w:fldCharType="end"/>
      </w:r>
      <w:r>
        <w:rPr>
          <w:color w:val="auto"/>
        </w:rPr>
        <w:fldChar w:fldCharType="end"/>
      </w:r>
    </w:p>
    <w:p w14:paraId="032F600F">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4</w:t>
      </w:r>
      <w:r>
        <w:rPr>
          <w:color w:val="auto"/>
        </w:rPr>
        <w:fldChar w:fldCharType="end"/>
      </w:r>
      <w:r>
        <w:rPr>
          <w:color w:val="auto"/>
        </w:rPr>
        <w:fldChar w:fldCharType="end"/>
      </w:r>
    </w:p>
    <w:p w14:paraId="0A283562">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4</w:t>
      </w:r>
      <w:r>
        <w:rPr>
          <w:color w:val="auto"/>
        </w:rPr>
        <w:fldChar w:fldCharType="end"/>
      </w:r>
      <w:r>
        <w:rPr>
          <w:color w:val="auto"/>
        </w:rPr>
        <w:fldChar w:fldCharType="end"/>
      </w:r>
    </w:p>
    <w:p w14:paraId="5B91A8E7">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14:paraId="736797C7">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14:paraId="1F2904B1">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5</w:t>
      </w:r>
      <w:r>
        <w:rPr>
          <w:color w:val="auto"/>
        </w:rPr>
        <w:fldChar w:fldCharType="end"/>
      </w:r>
      <w:r>
        <w:rPr>
          <w:color w:val="auto"/>
        </w:rPr>
        <w:fldChar w:fldCharType="end"/>
      </w:r>
    </w:p>
    <w:p w14:paraId="356BB1B3">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6</w:t>
      </w:r>
      <w:r>
        <w:rPr>
          <w:color w:val="auto"/>
        </w:rPr>
        <w:fldChar w:fldCharType="end"/>
      </w:r>
      <w:r>
        <w:rPr>
          <w:color w:val="auto"/>
        </w:rPr>
        <w:fldChar w:fldCharType="end"/>
      </w:r>
    </w:p>
    <w:p w14:paraId="03891736">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7</w:t>
      </w:r>
      <w:r>
        <w:rPr>
          <w:b/>
          <w:color w:val="auto"/>
        </w:rPr>
        <w:fldChar w:fldCharType="end"/>
      </w:r>
      <w:r>
        <w:rPr>
          <w:b/>
          <w:color w:val="auto"/>
        </w:rPr>
        <w:fldChar w:fldCharType="end"/>
      </w:r>
    </w:p>
    <w:p w14:paraId="18266783">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7</w:t>
      </w:r>
      <w:r>
        <w:rPr>
          <w:color w:val="auto"/>
        </w:rPr>
        <w:fldChar w:fldCharType="end"/>
      </w:r>
      <w:r>
        <w:rPr>
          <w:color w:val="auto"/>
        </w:rPr>
        <w:fldChar w:fldCharType="end"/>
      </w:r>
    </w:p>
    <w:p w14:paraId="33EE2CC3">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7</w:t>
      </w:r>
      <w:r>
        <w:rPr>
          <w:color w:val="auto"/>
        </w:rPr>
        <w:fldChar w:fldCharType="end"/>
      </w:r>
      <w:r>
        <w:rPr>
          <w:color w:val="auto"/>
        </w:rPr>
        <w:fldChar w:fldCharType="end"/>
      </w:r>
    </w:p>
    <w:p w14:paraId="2602913B">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7</w:t>
      </w:r>
      <w:r>
        <w:rPr>
          <w:color w:val="auto"/>
        </w:rPr>
        <w:fldChar w:fldCharType="end"/>
      </w:r>
      <w:r>
        <w:rPr>
          <w:color w:val="auto"/>
        </w:rPr>
        <w:fldChar w:fldCharType="end"/>
      </w:r>
    </w:p>
    <w:p w14:paraId="0AD16E99">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7</w:t>
      </w:r>
      <w:r>
        <w:rPr>
          <w:color w:val="auto"/>
        </w:rPr>
        <w:fldChar w:fldCharType="end"/>
      </w:r>
      <w:r>
        <w:rPr>
          <w:color w:val="auto"/>
        </w:rPr>
        <w:fldChar w:fldCharType="end"/>
      </w:r>
    </w:p>
    <w:p w14:paraId="5ED62508">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7</w:t>
      </w:r>
      <w:r>
        <w:rPr>
          <w:color w:val="auto"/>
        </w:rPr>
        <w:fldChar w:fldCharType="end"/>
      </w:r>
      <w:r>
        <w:rPr>
          <w:color w:val="auto"/>
        </w:rPr>
        <w:fldChar w:fldCharType="end"/>
      </w:r>
    </w:p>
    <w:p w14:paraId="1BFBC737">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8</w:t>
      </w:r>
      <w:r>
        <w:rPr>
          <w:color w:val="auto"/>
        </w:rPr>
        <w:fldChar w:fldCharType="end"/>
      </w:r>
      <w:r>
        <w:rPr>
          <w:color w:val="auto"/>
        </w:rPr>
        <w:fldChar w:fldCharType="end"/>
      </w:r>
    </w:p>
    <w:p w14:paraId="252C7044">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8</w:t>
      </w:r>
      <w:r>
        <w:rPr>
          <w:color w:val="auto"/>
        </w:rPr>
        <w:fldChar w:fldCharType="end"/>
      </w:r>
      <w:r>
        <w:rPr>
          <w:color w:val="auto"/>
        </w:rPr>
        <w:fldChar w:fldCharType="end"/>
      </w:r>
    </w:p>
    <w:p w14:paraId="075807F3">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8</w:t>
      </w:r>
      <w:r>
        <w:rPr>
          <w:color w:val="auto"/>
        </w:rPr>
        <w:fldChar w:fldCharType="end"/>
      </w:r>
      <w:r>
        <w:rPr>
          <w:color w:val="auto"/>
        </w:rPr>
        <w:fldChar w:fldCharType="end"/>
      </w:r>
    </w:p>
    <w:p w14:paraId="09BDD81F">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8</w:t>
      </w:r>
      <w:r>
        <w:rPr>
          <w:color w:val="auto"/>
        </w:rPr>
        <w:fldChar w:fldCharType="end"/>
      </w:r>
      <w:r>
        <w:rPr>
          <w:color w:val="auto"/>
        </w:rPr>
        <w:fldChar w:fldCharType="end"/>
      </w:r>
    </w:p>
    <w:p w14:paraId="5D215D41">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9</w:t>
      </w:r>
      <w:r>
        <w:rPr>
          <w:color w:val="auto"/>
        </w:rPr>
        <w:fldChar w:fldCharType="end"/>
      </w:r>
      <w:r>
        <w:rPr>
          <w:color w:val="auto"/>
        </w:rPr>
        <w:fldChar w:fldCharType="end"/>
      </w:r>
    </w:p>
    <w:p w14:paraId="40CF5E00">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9</w:t>
      </w:r>
      <w:r>
        <w:rPr>
          <w:color w:val="auto"/>
        </w:rPr>
        <w:fldChar w:fldCharType="end"/>
      </w:r>
      <w:r>
        <w:rPr>
          <w:color w:val="auto"/>
        </w:rPr>
        <w:fldChar w:fldCharType="end"/>
      </w:r>
    </w:p>
    <w:p w14:paraId="045F2FDF">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9</w:t>
      </w:r>
      <w:r>
        <w:rPr>
          <w:color w:val="auto"/>
        </w:rPr>
        <w:fldChar w:fldCharType="end"/>
      </w:r>
      <w:r>
        <w:rPr>
          <w:color w:val="auto"/>
        </w:rPr>
        <w:fldChar w:fldCharType="end"/>
      </w:r>
    </w:p>
    <w:p w14:paraId="4ACA19AE">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10</w:t>
      </w:r>
      <w:r>
        <w:rPr>
          <w:color w:val="auto"/>
        </w:rPr>
        <w:fldChar w:fldCharType="end"/>
      </w:r>
      <w:r>
        <w:rPr>
          <w:color w:val="auto"/>
        </w:rPr>
        <w:fldChar w:fldCharType="end"/>
      </w:r>
    </w:p>
    <w:p w14:paraId="3003E0DA">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10</w:t>
      </w:r>
      <w:r>
        <w:rPr>
          <w:color w:val="auto"/>
        </w:rPr>
        <w:fldChar w:fldCharType="end"/>
      </w:r>
      <w:r>
        <w:rPr>
          <w:color w:val="auto"/>
        </w:rPr>
        <w:fldChar w:fldCharType="end"/>
      </w:r>
    </w:p>
    <w:p w14:paraId="490FE2AD">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10</w:t>
      </w:r>
      <w:r>
        <w:rPr>
          <w:color w:val="auto"/>
        </w:rPr>
        <w:fldChar w:fldCharType="end"/>
      </w:r>
      <w:r>
        <w:rPr>
          <w:color w:val="auto"/>
        </w:rPr>
        <w:fldChar w:fldCharType="end"/>
      </w:r>
    </w:p>
    <w:p w14:paraId="4A8E6345">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12</w:t>
      </w:r>
      <w:r>
        <w:rPr>
          <w:b/>
          <w:color w:val="auto"/>
        </w:rPr>
        <w:fldChar w:fldCharType="end"/>
      </w:r>
      <w:r>
        <w:rPr>
          <w:b/>
          <w:color w:val="auto"/>
        </w:rPr>
        <w:fldChar w:fldCharType="end"/>
      </w:r>
    </w:p>
    <w:p w14:paraId="6202A906">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12</w:t>
      </w:r>
      <w:r>
        <w:rPr>
          <w:color w:val="auto"/>
        </w:rPr>
        <w:fldChar w:fldCharType="end"/>
      </w:r>
      <w:r>
        <w:rPr>
          <w:color w:val="auto"/>
        </w:rPr>
        <w:fldChar w:fldCharType="end"/>
      </w:r>
    </w:p>
    <w:p w14:paraId="3099D89D">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14:paraId="6D292BB8">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15</w:t>
      </w:r>
      <w:r>
        <w:rPr>
          <w:b/>
          <w:color w:val="auto"/>
        </w:rPr>
        <w:fldChar w:fldCharType="end"/>
      </w:r>
      <w:r>
        <w:rPr>
          <w:b/>
          <w:color w:val="auto"/>
        </w:rPr>
        <w:fldChar w:fldCharType="end"/>
      </w:r>
    </w:p>
    <w:p w14:paraId="46E7FA32">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16</w:t>
      </w:r>
      <w:r>
        <w:rPr>
          <w:color w:val="auto"/>
        </w:rPr>
        <w:fldChar w:fldCharType="end"/>
      </w:r>
      <w:r>
        <w:rPr>
          <w:color w:val="auto"/>
        </w:rPr>
        <w:fldChar w:fldCharType="end"/>
      </w:r>
    </w:p>
    <w:p w14:paraId="6270F502">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17</w:t>
      </w:r>
      <w:r>
        <w:rPr>
          <w:color w:val="auto"/>
        </w:rPr>
        <w:fldChar w:fldCharType="end"/>
      </w:r>
      <w:r>
        <w:rPr>
          <w:color w:val="auto"/>
        </w:rPr>
        <w:fldChar w:fldCharType="end"/>
      </w:r>
    </w:p>
    <w:p w14:paraId="71A2905B">
      <w:pPr>
        <w:pStyle w:val="219"/>
        <w:tabs>
          <w:tab w:val="right" w:leader="dot" w:pos="8306"/>
        </w:tabs>
        <w:rPr>
          <w:color w:val="auto"/>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18</w:t>
      </w:r>
      <w:r>
        <w:rPr>
          <w:color w:val="auto"/>
        </w:rPr>
        <w:fldChar w:fldCharType="end"/>
      </w:r>
      <w:r>
        <w:rPr>
          <w:color w:val="auto"/>
        </w:rPr>
        <w:fldChar w:fldCharType="end"/>
      </w:r>
    </w:p>
    <w:p w14:paraId="3553E0F5">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四、</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20</w:t>
      </w:r>
      <w:r>
        <w:rPr>
          <w:color w:val="auto"/>
        </w:rPr>
        <w:fldChar w:fldCharType="end"/>
      </w:r>
      <w:r>
        <w:rPr>
          <w:color w:val="auto"/>
        </w:rPr>
        <w:fldChar w:fldCharType="end"/>
      </w:r>
    </w:p>
    <w:p w14:paraId="1FC58FA6">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五、</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21</w:t>
      </w:r>
      <w:r>
        <w:rPr>
          <w:color w:val="auto"/>
        </w:rPr>
        <w:fldChar w:fldCharType="end"/>
      </w:r>
      <w:r>
        <w:rPr>
          <w:color w:val="auto"/>
        </w:rPr>
        <w:fldChar w:fldCharType="end"/>
      </w:r>
    </w:p>
    <w:p w14:paraId="365FA427">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六、</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22</w:t>
      </w:r>
      <w:r>
        <w:rPr>
          <w:color w:val="auto"/>
        </w:rPr>
        <w:fldChar w:fldCharType="end"/>
      </w:r>
      <w:r>
        <w:rPr>
          <w:color w:val="auto"/>
        </w:rPr>
        <w:fldChar w:fldCharType="end"/>
      </w:r>
    </w:p>
    <w:p w14:paraId="4F4BA561">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24</w:t>
      </w:r>
      <w:r>
        <w:rPr>
          <w:b w:val="0"/>
          <w:bCs/>
          <w:color w:val="auto"/>
        </w:rPr>
        <w:fldChar w:fldCharType="end"/>
      </w:r>
      <w:r>
        <w:rPr>
          <w:b w:val="0"/>
          <w:bCs/>
          <w:color w:val="auto"/>
        </w:rPr>
        <w:fldChar w:fldCharType="end"/>
      </w:r>
    </w:p>
    <w:p w14:paraId="33B41F4B">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24</w:t>
      </w:r>
      <w:r>
        <w:rPr>
          <w:b w:val="0"/>
          <w:bCs/>
          <w:color w:val="auto"/>
        </w:rPr>
        <w:fldChar w:fldCharType="end"/>
      </w:r>
      <w:r>
        <w:rPr>
          <w:b w:val="0"/>
          <w:bCs/>
          <w:color w:val="auto"/>
        </w:rPr>
        <w:fldChar w:fldCharType="end"/>
      </w:r>
    </w:p>
    <w:p w14:paraId="0022C10D">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3 其他材料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24</w:t>
      </w:r>
      <w:r>
        <w:rPr>
          <w:b w:val="0"/>
          <w:bCs/>
          <w:color w:val="auto"/>
        </w:rPr>
        <w:fldChar w:fldCharType="end"/>
      </w:r>
      <w:r>
        <w:rPr>
          <w:b w:val="0"/>
          <w:bCs/>
          <w:color w:val="auto"/>
        </w:rPr>
        <w:fldChar w:fldCharType="end"/>
      </w:r>
    </w:p>
    <w:p w14:paraId="3575FE84">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b w:val="0"/>
          <w:bCs/>
          <w:color w:val="auto"/>
        </w:rPr>
        <w:fldChar w:fldCharType="end"/>
      </w:r>
    </w:p>
    <w:p w14:paraId="4A0A7714">
      <w:pPr>
        <w:rPr>
          <w:color w:val="auto"/>
        </w:rPr>
      </w:pPr>
      <w:r>
        <w:rPr>
          <w:b/>
          <w:color w:val="auto"/>
        </w:rPr>
        <w:fldChar w:fldCharType="end"/>
      </w:r>
    </w:p>
    <w:p w14:paraId="39E72C87">
      <w:pPr>
        <w:spacing w:line="360" w:lineRule="auto"/>
        <w:jc w:val="center"/>
        <w:outlineLvl w:val="0"/>
        <w:rPr>
          <w:rFonts w:hint="default" w:ascii="Times New Roman" w:hAnsi="Times New Roman" w:eastAsia="黑体"/>
          <w:bCs/>
          <w:color w:val="auto"/>
          <w:sz w:val="32"/>
          <w:szCs w:val="32"/>
          <w:lang w:val="en-US" w:eastAsia="zh-CN"/>
        </w:rPr>
      </w:pPr>
      <w:bookmarkStart w:id="4"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3"/>
      <w:bookmarkEnd w:id="4"/>
      <w:r>
        <w:rPr>
          <w:rFonts w:hint="eastAsia" w:ascii="Times New Roman" w:hAnsi="黑体" w:eastAsia="黑体"/>
          <w:b/>
          <w:bCs w:val="0"/>
          <w:color w:val="auto"/>
          <w:sz w:val="32"/>
          <w:szCs w:val="32"/>
          <w:lang w:val="en-US" w:eastAsia="zh-CN"/>
        </w:rPr>
        <w:t>询价须知</w:t>
      </w:r>
    </w:p>
    <w:p w14:paraId="30D933DC">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对福寿沟博物馆消防地下水泵房设备维修项目进行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14:paraId="5178DF63">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5" w:name="_Toc31894"/>
      <w:bookmarkStart w:id="6" w:name="_Toc22537"/>
      <w:bookmarkStart w:id="7" w:name="_Toc27893"/>
      <w:bookmarkStart w:id="8" w:name="_Toc31733"/>
      <w:bookmarkStart w:id="9"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5"/>
      <w:bookmarkEnd w:id="6"/>
      <w:bookmarkEnd w:id="7"/>
      <w:bookmarkEnd w:id="8"/>
    </w:p>
    <w:p w14:paraId="40AABF18">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             </w:t>
      </w:r>
    </w:p>
    <w:p w14:paraId="7F3870D7">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r>
        <w:rPr>
          <w:rFonts w:hint="eastAsia" w:ascii="仿宋_GB2312" w:hAnsi="仿宋_GB2312" w:eastAsia="仿宋_GB2312" w:cs="仿宋_GB2312"/>
          <w:sz w:val="32"/>
          <w:szCs w:val="32"/>
          <w:u w:val="single"/>
          <w:lang w:bidi="zh-CN"/>
        </w:rPr>
        <w:t>福寿沟博物馆消防地下水泵房设备维修；</w:t>
      </w:r>
    </w:p>
    <w:p w14:paraId="1D01C837">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eastAsia" w:ascii="仿宋_GB2312" w:hAnsi="仿宋_GB2312" w:eastAsia="仿宋_GB2312" w:cs="仿宋_GB2312"/>
          <w:sz w:val="32"/>
          <w:szCs w:val="32"/>
          <w:u w:val="single"/>
          <w:lang w:bidi="zh-CN"/>
        </w:rPr>
        <w:t>福寿沟博物馆因浸水导致消防设备故障，消火栓稳压泵控制柜、喷淋控制模块等无法使用；</w:t>
      </w:r>
    </w:p>
    <w:p w14:paraId="43F16ED1">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color w:val="auto"/>
          <w:sz w:val="32"/>
          <w:szCs w:val="32"/>
          <w:u w:val="single"/>
          <w:lang w:val="en-US" w:eastAsia="zh-CN"/>
        </w:rPr>
        <w:t>2024年11月15日前完成；</w:t>
      </w:r>
    </w:p>
    <w:p w14:paraId="6969E0D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eastAsia" w:ascii="仿宋_GB2312" w:hAnsi="仿宋_GB2312" w:eastAsia="仿宋_GB2312" w:cs="仿宋_GB2312"/>
          <w:color w:val="auto"/>
          <w:sz w:val="32"/>
          <w:szCs w:val="32"/>
          <w:u w:val="single"/>
          <w:lang w:val="en-US" w:eastAsia="zh-CN"/>
        </w:rPr>
        <w:t>维修更换设施设备，确保功能完好，正常使用；</w:t>
      </w:r>
    </w:p>
    <w:p w14:paraId="3807680B">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6.最高含税限价：</w:t>
      </w:r>
      <w:r>
        <w:rPr>
          <w:rFonts w:hint="eastAsia" w:ascii="仿宋_GB2312" w:hAnsi="仿宋_GB2312" w:eastAsia="仿宋_GB2312" w:cs="仿宋_GB2312"/>
          <w:color w:val="auto"/>
          <w:sz w:val="32"/>
          <w:szCs w:val="32"/>
          <w:u w:val="single"/>
          <w:lang w:val="en-US" w:eastAsia="zh-CN"/>
        </w:rPr>
        <w:t>68830.00元，供应商的含税报价不得高于最高含税限价，否则其响应将判定为无效响应处理。</w:t>
      </w:r>
    </w:p>
    <w:bookmarkEnd w:id="9"/>
    <w:p w14:paraId="0B82DE3E">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0" w:name="_Toc31181"/>
      <w:bookmarkStart w:id="11" w:name="_Toc3240"/>
      <w:bookmarkStart w:id="12" w:name="_Toc22929"/>
      <w:bookmarkStart w:id="13" w:name="_Toc11230"/>
      <w:r>
        <w:rPr>
          <w:rFonts w:hint="eastAsia" w:ascii="楷体" w:hAnsi="楷体" w:eastAsia="楷体" w:cs="楷体"/>
          <w:b/>
          <w:bCs/>
          <w:color w:val="auto"/>
          <w:sz w:val="32"/>
          <w:szCs w:val="32"/>
          <w:lang w:val="en-US" w:eastAsia="zh-CN"/>
        </w:rPr>
        <w:t>供应商资格条件：</w:t>
      </w:r>
      <w:bookmarkEnd w:id="10"/>
      <w:bookmarkEnd w:id="11"/>
      <w:bookmarkEnd w:id="12"/>
    </w:p>
    <w:p w14:paraId="227AEE7A">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10B05702">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1534673C">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6A6F06C2">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40D90844">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5130E243">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6B90F2C5">
      <w:pPr>
        <w:pStyle w:val="19"/>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color w:val="auto"/>
          <w:kern w:val="0"/>
          <w:sz w:val="32"/>
          <w:szCs w:val="32"/>
          <w:u w:val="none"/>
          <w:lang w:val="en-US" w:eastAsia="zh-CN" w:bidi="ar"/>
        </w:rPr>
        <w:t>6.</w:t>
      </w:r>
      <w:r>
        <w:rPr>
          <w:rFonts w:hint="eastAsia" w:ascii="仿宋_GB2312" w:hAnsi="仿宋_GB2312" w:eastAsia="仿宋_GB2312" w:cs="仿宋_GB2312"/>
          <w:sz w:val="32"/>
          <w:szCs w:val="32"/>
        </w:rPr>
        <w:t>投标单位应是社会消防技术服务信息系统在册单位。</w:t>
      </w:r>
    </w:p>
    <w:p w14:paraId="126ABFAA">
      <w:pPr>
        <w:pStyle w:val="20"/>
        <w:keepNext w:val="0"/>
        <w:keepLines w:val="0"/>
        <w:pageBreakBefore w:val="0"/>
        <w:kinsoku/>
        <w:wordWrap/>
        <w:overflowPunct/>
        <w:topLinePunct w:val="0"/>
        <w:bidi w:val="0"/>
        <w:snapToGrid/>
        <w:spacing w:line="520" w:lineRule="exact"/>
        <w:ind w:firstLine="640" w:firstLineChars="200"/>
        <w:rPr>
          <w:rFonts w:hint="default"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7.</w:t>
      </w:r>
      <w:r>
        <w:rPr>
          <w:rFonts w:hint="eastAsia" w:ascii="仿宋_GB2312" w:hAnsi="仿宋_GB2312" w:eastAsia="仿宋_GB2312" w:cs="仿宋_GB2312"/>
          <w:color w:val="auto"/>
          <w:sz w:val="32"/>
          <w:szCs w:val="32"/>
        </w:rPr>
        <w:t>具有</w:t>
      </w:r>
      <w:r>
        <w:rPr>
          <w:rFonts w:hint="eastAsia" w:ascii="仿宋_GB2312" w:hAnsi="仿宋_GB2312" w:eastAsia="仿宋_GB2312" w:cs="仿宋_GB2312"/>
          <w:color w:val="auto"/>
          <w:sz w:val="32"/>
          <w:szCs w:val="32"/>
          <w:lang w:val="en-US" w:eastAsia="zh-CN"/>
        </w:rPr>
        <w:t>一项</w:t>
      </w:r>
      <w:r>
        <w:rPr>
          <w:rFonts w:hint="eastAsia" w:ascii="仿宋_GB2312" w:hAnsi="仿宋_GB2312" w:eastAsia="仿宋_GB2312" w:cs="仿宋_GB2312"/>
          <w:color w:val="auto"/>
          <w:sz w:val="32"/>
          <w:szCs w:val="32"/>
        </w:rPr>
        <w:t>近一年内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合同签订时间在2023.11-2024.10之间）</w:t>
      </w:r>
      <w:r>
        <w:rPr>
          <w:rFonts w:hint="eastAsia" w:ascii="仿宋_GB2312" w:hAnsi="仿宋_GB2312" w:eastAsia="仿宋_GB2312" w:cs="仿宋_GB2312"/>
          <w:color w:val="auto"/>
          <w:sz w:val="32"/>
          <w:szCs w:val="32"/>
        </w:rPr>
        <w:t>省、市级文化、历史展览单位消防维保业绩。</w:t>
      </w:r>
    </w:p>
    <w:p w14:paraId="31693B92">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55346A0F">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2806C4D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13178208">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3.供应商的分支机构不得参加本次采购，特殊行业(仅限于银行、保险、石油石化、电力、电信行业)供应商允许其分支机构参加本次采购。</w:t>
      </w:r>
    </w:p>
    <w:p w14:paraId="4481FD6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4.本项目不接受联合体响应。</w:t>
      </w:r>
    </w:p>
    <w:p w14:paraId="3A977BDA">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4" w:name="_Toc30076"/>
      <w:bookmarkStart w:id="15" w:name="_Toc6352"/>
      <w:bookmarkStart w:id="16" w:name="_Toc26361"/>
      <w:r>
        <w:rPr>
          <w:rFonts w:hint="eastAsia" w:ascii="楷体" w:hAnsi="楷体" w:eastAsia="楷体" w:cs="楷体"/>
          <w:b/>
          <w:bCs/>
          <w:color w:val="auto"/>
          <w:sz w:val="32"/>
          <w:szCs w:val="32"/>
          <w:lang w:val="en-US" w:eastAsia="zh-CN"/>
        </w:rPr>
        <w:t>拟派人员资格要求：</w:t>
      </w:r>
      <w:bookmarkEnd w:id="14"/>
      <w:bookmarkEnd w:id="15"/>
      <w:bookmarkEnd w:id="16"/>
    </w:p>
    <w:p w14:paraId="0BA88876">
      <w:pPr>
        <w:pStyle w:val="41"/>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因维修范围涉及大量强电作业，故拟委派人员需持有机电专业一级建造师证书，高级消防设施操作员</w:t>
      </w:r>
      <w:r>
        <w:rPr>
          <w:rFonts w:hint="eastAsia" w:ascii="仿宋_GB2312" w:hAnsi="仿宋_GB2312" w:eastAsia="仿宋_GB2312" w:cs="仿宋_GB2312"/>
          <w:color w:val="auto"/>
          <w:sz w:val="32"/>
          <w:szCs w:val="32"/>
          <w:lang w:eastAsia="zh-CN"/>
        </w:rPr>
        <w:t>证书和</w:t>
      </w:r>
      <w:r>
        <w:rPr>
          <w:rFonts w:hint="eastAsia" w:ascii="仿宋_GB2312" w:hAnsi="仿宋_GB2312" w:eastAsia="仿宋_GB2312" w:cs="仿宋_GB2312"/>
          <w:color w:val="auto"/>
          <w:sz w:val="32"/>
          <w:szCs w:val="32"/>
        </w:rPr>
        <w:t>电气工程师资格证书。所有人员须在应急管理部消防救援局官网的社会消防技术服务信息系统完成录入，且已录入生效</w:t>
      </w:r>
      <w:r>
        <w:rPr>
          <w:rFonts w:hint="eastAsia" w:ascii="仿宋_GB2312" w:hAnsi="仿宋_GB2312" w:eastAsia="仿宋_GB2312" w:cs="仿宋_GB2312"/>
          <w:color w:val="auto"/>
          <w:sz w:val="32"/>
          <w:szCs w:val="32"/>
          <w:lang w:eastAsia="zh-CN"/>
        </w:rPr>
        <w:t>。</w:t>
      </w:r>
    </w:p>
    <w:p w14:paraId="51DBC0CC">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7" w:name="_Toc28288"/>
      <w:bookmarkStart w:id="18" w:name="_Toc12136"/>
      <w:bookmarkStart w:id="19" w:name="_Toc17066"/>
      <w:bookmarkStart w:id="20" w:name="_Toc26856"/>
      <w:bookmarkStart w:id="21" w:name="_Toc14265"/>
      <w:r>
        <w:rPr>
          <w:rFonts w:hint="eastAsia" w:ascii="楷体" w:hAnsi="楷体" w:eastAsia="楷体" w:cs="楷体"/>
          <w:b/>
          <w:bCs/>
          <w:color w:val="auto"/>
          <w:sz w:val="32"/>
          <w:szCs w:val="32"/>
          <w:lang w:val="en-US" w:eastAsia="zh-CN"/>
        </w:rPr>
        <w:t>询价文件获取：</w:t>
      </w:r>
      <w:bookmarkEnd w:id="17"/>
      <w:bookmarkEnd w:id="18"/>
      <w:bookmarkEnd w:id="19"/>
      <w:bookmarkEnd w:id="20"/>
    </w:p>
    <w:p w14:paraId="02254985">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登入“赣云采”平台（网址：https:www.jxgyc.com/）下载询价</w:t>
      </w:r>
      <w:r>
        <w:rPr>
          <w:rFonts w:hint="eastAsia" w:ascii="仿宋_GB2312" w:hAnsi="仿宋_GB2312" w:eastAsia="仿宋_GB2312" w:cs="仿宋_GB2312"/>
          <w:color w:val="auto"/>
          <w:sz w:val="32"/>
          <w:szCs w:val="32"/>
          <w:highlight w:val="none"/>
        </w:rPr>
        <w:t>文件。</w:t>
      </w:r>
    </w:p>
    <w:p w14:paraId="0C0D72C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2" w:name="_Toc1839"/>
      <w:bookmarkStart w:id="23" w:name="_Toc2772"/>
      <w:bookmarkStart w:id="24" w:name="_Toc1062"/>
      <w:r>
        <w:rPr>
          <w:rFonts w:hint="eastAsia" w:ascii="楷体" w:hAnsi="楷体" w:eastAsia="楷体" w:cs="楷体"/>
          <w:b/>
          <w:bCs/>
          <w:color w:val="auto"/>
          <w:sz w:val="32"/>
          <w:szCs w:val="32"/>
          <w:lang w:val="en-US" w:eastAsia="zh-CN"/>
        </w:rPr>
        <w:t>响应文件上传及递交：</w:t>
      </w:r>
      <w:bookmarkEnd w:id="21"/>
      <w:bookmarkEnd w:id="22"/>
      <w:bookmarkEnd w:id="23"/>
      <w:bookmarkEnd w:id="24"/>
    </w:p>
    <w:p w14:paraId="571EDD4C">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Calibri" w:eastAsia="仿宋_GB2312" w:cs="仿宋_GB2312"/>
          <w:kern w:val="2"/>
          <w:sz w:val="32"/>
          <w:szCs w:val="32"/>
          <w:lang w:val="en-US" w:eastAsia="zh-CN" w:bidi="ar"/>
        </w:rPr>
        <w:t>在响应截止时间前，将响应文件上传至“赣云采”平台系统中，同时将</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3"/>
    </w:p>
    <w:p w14:paraId="32141C26">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5" w:name="_Toc6684"/>
      <w:bookmarkStart w:id="26" w:name="_Toc9960"/>
      <w:bookmarkStart w:id="27" w:name="_Toc5175"/>
      <w:r>
        <w:rPr>
          <w:rFonts w:hint="eastAsia" w:ascii="楷体" w:hAnsi="楷体" w:eastAsia="楷体" w:cs="楷体"/>
          <w:b/>
          <w:bCs/>
          <w:color w:val="auto"/>
          <w:sz w:val="32"/>
          <w:szCs w:val="32"/>
          <w:lang w:val="en-US" w:eastAsia="zh-CN"/>
        </w:rPr>
        <w:t>现场踏勘：</w:t>
      </w:r>
      <w:bookmarkEnd w:id="25"/>
      <w:bookmarkEnd w:id="26"/>
      <w:bookmarkEnd w:id="27"/>
    </w:p>
    <w:p w14:paraId="5023FBC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8" w:name="_Toc22247"/>
      <w:bookmarkStart w:id="29" w:name="_Toc12245"/>
      <w:bookmarkStart w:id="30" w:name="_Toc20948"/>
      <w:bookmarkStart w:id="31" w:name="_Toc25551"/>
      <w:r>
        <w:rPr>
          <w:rFonts w:hint="eastAsia" w:ascii="仿宋_GB2312" w:hAnsi="仿宋_GB2312" w:eastAsia="仿宋_GB2312" w:cs="仿宋_GB2312"/>
          <w:color w:val="auto"/>
          <w:sz w:val="32"/>
          <w:szCs w:val="32"/>
          <w:lang w:val="en-US" w:eastAsia="zh-CN"/>
        </w:rPr>
        <w:t>供应商自行前往踏勘，踏勘截止时间为</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single"/>
          <w:lang w:val="en-US" w:eastAsia="zh-CN"/>
        </w:rPr>
        <w:t>11</w:t>
      </w:r>
      <w:r>
        <w:rPr>
          <w:rFonts w:hint="eastAsia"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single"/>
          <w:lang w:val="en-US" w:eastAsia="zh-CN"/>
        </w:rPr>
        <w:t>6</w:t>
      </w:r>
      <w:r>
        <w:rPr>
          <w:rFonts w:hint="eastAsia" w:ascii="仿宋_GB2312" w:hAnsi="仿宋_GB2312" w:eastAsia="仿宋_GB2312" w:cs="仿宋_GB2312"/>
          <w:color w:val="auto"/>
          <w:sz w:val="32"/>
          <w:szCs w:val="32"/>
          <w:u w:val="none"/>
          <w:lang w:val="en-US" w:eastAsia="zh-CN"/>
        </w:rPr>
        <w:t>日</w:t>
      </w:r>
      <w:r>
        <w:rPr>
          <w:rFonts w:hint="eastAsia" w:ascii="仿宋_GB2312" w:hAnsi="仿宋_GB2312" w:eastAsia="仿宋_GB2312" w:cs="仿宋_GB2312"/>
          <w:color w:val="auto"/>
          <w:sz w:val="32"/>
          <w:szCs w:val="32"/>
          <w:u w:val="single"/>
          <w:lang w:val="en-US" w:eastAsia="zh-CN"/>
        </w:rPr>
        <w:t>17</w:t>
      </w:r>
      <w:r>
        <w:rPr>
          <w:rFonts w:hint="eastAsia" w:ascii="仿宋_GB2312" w:hAnsi="仿宋_GB2312" w:eastAsia="仿宋_GB2312" w:cs="仿宋_GB2312"/>
          <w:color w:val="auto"/>
          <w:sz w:val="32"/>
          <w:szCs w:val="32"/>
          <w:u w:val="none"/>
          <w:lang w:val="en-US" w:eastAsia="zh-CN"/>
        </w:rPr>
        <w:t>时，踏勘联系人：</w:t>
      </w:r>
      <w:r>
        <w:rPr>
          <w:rFonts w:hint="eastAsia" w:ascii="仿宋_GB2312" w:hAnsi="仿宋_GB2312" w:eastAsia="仿宋_GB2312" w:cs="仿宋_GB2312"/>
          <w:color w:val="auto"/>
          <w:sz w:val="32"/>
          <w:szCs w:val="32"/>
          <w:u w:val="single"/>
          <w:lang w:val="en-US" w:eastAsia="zh-CN"/>
        </w:rPr>
        <w:t>王进</w:t>
      </w:r>
      <w:r>
        <w:rPr>
          <w:rFonts w:hint="eastAsia" w:ascii="仿宋_GB2312" w:hAnsi="仿宋_GB2312" w:eastAsia="仿宋_GB2312" w:cs="仿宋_GB2312"/>
          <w:color w:val="auto"/>
          <w:sz w:val="32"/>
          <w:szCs w:val="32"/>
          <w:u w:val="none"/>
          <w:lang w:val="en-US" w:eastAsia="zh-CN"/>
        </w:rPr>
        <w:t>，联系电话：</w:t>
      </w:r>
      <w:r>
        <w:rPr>
          <w:rFonts w:hint="eastAsia" w:ascii="仿宋_GB2312" w:hAnsi="仿宋_GB2312" w:eastAsia="仿宋_GB2312" w:cs="仿宋_GB2312"/>
          <w:color w:val="auto"/>
          <w:sz w:val="32"/>
          <w:szCs w:val="32"/>
          <w:u w:val="single"/>
          <w:lang w:val="en-US" w:eastAsia="zh-CN"/>
        </w:rPr>
        <w:t>13177766636</w:t>
      </w:r>
      <w:bookmarkEnd w:id="28"/>
      <w:bookmarkEnd w:id="29"/>
      <w:bookmarkEnd w:id="30"/>
      <w:bookmarkEnd w:id="31"/>
    </w:p>
    <w:p w14:paraId="0BF3FEF0">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2" w:name="_Toc736"/>
      <w:bookmarkStart w:id="33" w:name="_Toc25886"/>
      <w:bookmarkStart w:id="34" w:name="_Toc26105"/>
      <w:r>
        <w:rPr>
          <w:rFonts w:hint="eastAsia" w:ascii="楷体" w:hAnsi="楷体" w:eastAsia="楷体" w:cs="楷体"/>
          <w:b/>
          <w:bCs/>
          <w:color w:val="auto"/>
          <w:sz w:val="32"/>
          <w:szCs w:val="32"/>
          <w:lang w:val="en-US" w:eastAsia="zh-CN"/>
        </w:rPr>
        <w:t>询价文件澄清或答疑：</w:t>
      </w:r>
      <w:bookmarkEnd w:id="32"/>
      <w:bookmarkEnd w:id="33"/>
      <w:bookmarkEnd w:id="34"/>
    </w:p>
    <w:p w14:paraId="41A293B1">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w:t>
      </w:r>
      <w:r>
        <w:rPr>
          <w:rFonts w:hint="eastAsia" w:ascii="仿宋_GB2312" w:hAnsi="Calibri" w:eastAsia="仿宋_GB2312" w:cs="仿宋_GB2312"/>
          <w:color w:val="auto"/>
          <w:kern w:val="0"/>
          <w:sz w:val="32"/>
          <w:szCs w:val="32"/>
          <w:lang w:val="en-US" w:eastAsia="zh-CN" w:bidi="ar"/>
        </w:rPr>
        <w:t>在“赣云采”平台系统中</w:t>
      </w:r>
      <w:r>
        <w:rPr>
          <w:rFonts w:hint="eastAsia" w:ascii="仿宋_GB2312" w:hAnsi="仿宋_GB2312" w:eastAsia="仿宋_GB2312" w:cs="仿宋_GB2312"/>
          <w:color w:val="auto"/>
          <w:kern w:val="0"/>
          <w:sz w:val="32"/>
          <w:szCs w:val="32"/>
          <w:u w:val="none"/>
          <w:lang w:val="en-US" w:eastAsia="zh-CN" w:bidi="ar"/>
        </w:rPr>
        <w:t>对询价文件编制过程中存在的问题进行提问，将盖章扫描件发往采购人邮箱：</w:t>
      </w:r>
      <w:r>
        <w:rPr>
          <w:rFonts w:hint="eastAsia" w:ascii="仿宋_GB2312" w:hAnsi="仿宋_GB2312" w:eastAsia="仿宋_GB2312" w:cs="仿宋_GB2312"/>
          <w:b w:val="0"/>
          <w:bCs/>
          <w:color w:val="auto"/>
          <w:sz w:val="32"/>
          <w:szCs w:val="32"/>
          <w:u w:val="single"/>
          <w:lang w:val="en-US" w:eastAsia="zh-CN"/>
        </w:rPr>
        <w:t>543255470</w:t>
      </w:r>
      <w:r>
        <w:rPr>
          <w:rFonts w:hint="eastAsia" w:ascii="仿宋_GB2312" w:hAnsi="仿宋_GB2312" w:eastAsia="仿宋_GB2312" w:cs="仿宋_GB2312"/>
          <w:b w:val="0"/>
          <w:bCs/>
          <w:color w:val="auto"/>
          <w:sz w:val="32"/>
          <w:szCs w:val="32"/>
          <w:u w:val="single"/>
        </w:rPr>
        <w:t>@</w:t>
      </w:r>
      <w:r>
        <w:rPr>
          <w:rFonts w:hint="eastAsia" w:ascii="仿宋_GB2312" w:hAnsi="仿宋_GB2312" w:eastAsia="仿宋_GB2312" w:cs="仿宋_GB2312"/>
          <w:b w:val="0"/>
          <w:bCs/>
          <w:color w:val="auto"/>
          <w:sz w:val="32"/>
          <w:szCs w:val="32"/>
          <w:u w:val="single"/>
          <w:lang w:val="en-US" w:eastAsia="zh-CN"/>
        </w:rPr>
        <w:t>qq</w:t>
      </w:r>
      <w:r>
        <w:rPr>
          <w:rFonts w:hint="eastAsia" w:ascii="仿宋_GB2312" w:hAnsi="仿宋_GB2312" w:eastAsia="仿宋_GB2312" w:cs="仿宋_GB2312"/>
          <w:b w:val="0"/>
          <w:bCs/>
          <w:color w:val="auto"/>
          <w:sz w:val="32"/>
          <w:szCs w:val="32"/>
          <w:u w:val="single"/>
        </w:rPr>
        <w:t>.com</w:t>
      </w:r>
      <w:r>
        <w:rPr>
          <w:rFonts w:hint="eastAsia" w:ascii="仿宋_GB2312" w:hAnsi="仿宋_GB2312" w:eastAsia="仿宋_GB2312" w:cs="仿宋_GB2312"/>
          <w:color w:val="auto"/>
          <w:kern w:val="0"/>
          <w:sz w:val="32"/>
          <w:szCs w:val="32"/>
          <w:u w:val="none"/>
          <w:lang w:val="en-US" w:eastAsia="zh-CN" w:bidi="ar"/>
        </w:rPr>
        <w:t>，截止至：</w:t>
      </w:r>
      <w:r>
        <w:rPr>
          <w:rFonts w:hint="eastAsia" w:ascii="仿宋_GB2312" w:hAnsi="仿宋_GB2312" w:eastAsia="仿宋_GB2312" w:cs="仿宋_GB2312"/>
          <w:color w:val="auto"/>
          <w:kern w:val="0"/>
          <w:sz w:val="32"/>
          <w:szCs w:val="32"/>
          <w:u w:val="single"/>
          <w:lang w:val="en-US" w:eastAsia="zh-CN" w:bidi="ar"/>
        </w:rPr>
        <w:t>2024</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11</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6</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24</w:t>
      </w:r>
      <w:r>
        <w:rPr>
          <w:rFonts w:hint="eastAsia" w:ascii="仿宋_GB2312" w:hAnsi="仿宋_GB2312" w:eastAsia="仿宋_GB2312" w:cs="仿宋_GB2312"/>
          <w:color w:val="auto"/>
          <w:kern w:val="0"/>
          <w:sz w:val="32"/>
          <w:szCs w:val="32"/>
          <w:u w:val="none"/>
          <w:lang w:val="en-US" w:eastAsia="zh-CN" w:bidi="ar"/>
        </w:rPr>
        <w:t>时。</w:t>
      </w:r>
    </w:p>
    <w:p w14:paraId="093C0AF4">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2024</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11</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7</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12</w:t>
      </w:r>
      <w:r>
        <w:rPr>
          <w:rFonts w:hint="eastAsia" w:ascii="仿宋_GB2312" w:hAnsi="仿宋_GB2312" w:eastAsia="仿宋_GB2312" w:cs="仿宋_GB2312"/>
          <w:color w:val="auto"/>
          <w:kern w:val="0"/>
          <w:sz w:val="32"/>
          <w:szCs w:val="32"/>
          <w:u w:val="none"/>
          <w:lang w:val="en-US" w:eastAsia="zh-CN" w:bidi="ar"/>
        </w:rPr>
        <w:t>时前对供应商提出的疑问解答汇总</w:t>
      </w:r>
      <w:r>
        <w:rPr>
          <w:rFonts w:hint="eastAsia" w:ascii="仿宋_GB2312" w:hAnsi="Times New Roman" w:eastAsia="仿宋_GB2312" w:cs="仿宋_GB2312"/>
          <w:color w:val="auto"/>
          <w:kern w:val="0"/>
          <w:sz w:val="32"/>
          <w:szCs w:val="32"/>
          <w:lang w:val="en-US" w:eastAsia="zh-CN" w:bidi="ar"/>
        </w:rPr>
        <w:t>并在“赣云采”平台系统中进行</w:t>
      </w:r>
      <w:r>
        <w:rPr>
          <w:rFonts w:hint="eastAsia" w:ascii="仿宋_GB2312" w:eastAsia="仿宋_GB2312" w:cs="仿宋_GB2312"/>
          <w:color w:val="auto"/>
          <w:kern w:val="0"/>
          <w:sz w:val="32"/>
          <w:szCs w:val="32"/>
          <w:lang w:val="en-US" w:eastAsia="zh-CN" w:bidi="ar"/>
        </w:rPr>
        <w:t>公告</w:t>
      </w:r>
      <w:r>
        <w:rPr>
          <w:rFonts w:hint="eastAsia" w:ascii="仿宋_GB2312" w:hAnsi="仿宋_GB2312" w:eastAsia="仿宋_GB2312" w:cs="仿宋_GB2312"/>
          <w:color w:val="auto"/>
          <w:kern w:val="0"/>
          <w:sz w:val="32"/>
          <w:szCs w:val="32"/>
          <w:u w:val="none"/>
          <w:lang w:val="en-US" w:eastAsia="zh-CN" w:bidi="ar"/>
        </w:rPr>
        <w:t>。</w:t>
      </w:r>
    </w:p>
    <w:p w14:paraId="44DC44F5">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5" w:name="_Toc31627"/>
      <w:bookmarkStart w:id="36" w:name="_Toc9026"/>
      <w:bookmarkStart w:id="37" w:name="_Toc10769"/>
      <w:bookmarkStart w:id="38" w:name="_Toc14039"/>
      <w:r>
        <w:rPr>
          <w:rFonts w:hint="eastAsia" w:ascii="楷体" w:hAnsi="楷体" w:eastAsia="楷体" w:cs="楷体"/>
          <w:b/>
          <w:bCs/>
          <w:color w:val="auto"/>
          <w:sz w:val="32"/>
          <w:szCs w:val="32"/>
          <w:lang w:val="en-US" w:eastAsia="zh-CN"/>
        </w:rPr>
        <w:t>响应时间、地点：</w:t>
      </w:r>
      <w:bookmarkEnd w:id="35"/>
      <w:bookmarkEnd w:id="36"/>
      <w:bookmarkEnd w:id="37"/>
      <w:bookmarkEnd w:id="38"/>
    </w:p>
    <w:p w14:paraId="1153DDF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11</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8</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10</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4F3957DE">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2.纸质</w:t>
      </w:r>
      <w:r>
        <w:rPr>
          <w:rFonts w:hint="eastAsia" w:ascii="仿宋_GB2312" w:hAnsi="仿宋_GB2312" w:eastAsia="仿宋_GB2312" w:cs="仿宋_GB2312"/>
          <w:color w:val="auto"/>
          <w:sz w:val="32"/>
          <w:szCs w:val="32"/>
        </w:rPr>
        <w:t>响应文件递交地点：</w:t>
      </w:r>
      <w:r>
        <w:rPr>
          <w:rFonts w:hint="eastAsia" w:ascii="仿宋" w:hAnsi="仿宋" w:eastAsia="仿宋" w:cs="仿宋"/>
          <w:color w:val="auto"/>
          <w:sz w:val="30"/>
          <w:szCs w:val="30"/>
          <w:highlight w:val="none"/>
          <w:lang w:val="en-US" w:eastAsia="zh-CN"/>
        </w:rPr>
        <w:t>江西省赣州市章贡区章贡路百家岭8号赣州宋潮景区管理有限公司1楼会议室。（章贡区章贡路金霞建材卫浴对面上楼梯直走）。</w:t>
      </w:r>
    </w:p>
    <w:p w14:paraId="46FFBE31">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 w:hAnsi="仿宋" w:eastAsia="仿宋" w:cs="仿宋"/>
          <w:color w:val="auto"/>
          <w:sz w:val="30"/>
          <w:szCs w:val="30"/>
          <w:highlight w:val="none"/>
          <w:lang w:val="en-US" w:eastAsia="zh-CN"/>
        </w:rPr>
        <w:t>江西省赣州市章贡区章贡路百家岭8号赣州宋潮景区管理有限公司1楼会议室。（章贡区章贡路金霞建材卫浴对面上楼梯直走）。</w:t>
      </w:r>
    </w:p>
    <w:p w14:paraId="3FC756C1">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9" w:name="_Toc9726"/>
      <w:bookmarkStart w:id="40" w:name="_Toc1966"/>
      <w:bookmarkStart w:id="41" w:name="_Toc31921"/>
      <w:bookmarkStart w:id="42" w:name="_Toc7230"/>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9"/>
      <w:r>
        <w:rPr>
          <w:rFonts w:hint="eastAsia" w:ascii="楷体" w:hAnsi="楷体" w:eastAsia="楷体" w:cs="楷体"/>
          <w:b/>
          <w:bCs/>
          <w:color w:val="auto"/>
          <w:sz w:val="32"/>
          <w:szCs w:val="32"/>
          <w:lang w:val="en-US" w:eastAsia="zh-CN"/>
        </w:rPr>
        <w:t>：</w:t>
      </w:r>
      <w:bookmarkEnd w:id="40"/>
      <w:bookmarkEnd w:id="41"/>
      <w:bookmarkEnd w:id="42"/>
    </w:p>
    <w:p w14:paraId="7E2ECEC8">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 </w:t>
      </w:r>
      <w:r>
        <w:rPr>
          <w:rFonts w:hint="eastAsia" w:ascii="仿宋_GB2312" w:hAnsi="仿宋_GB2312" w:eastAsia="仿宋_GB2312" w:cs="仿宋_GB2312"/>
          <w:b w:val="0"/>
          <w:bCs w:val="0"/>
          <w:color w:val="auto"/>
          <w:sz w:val="32"/>
          <w:szCs w:val="32"/>
          <w:u w:val="none"/>
          <w:lang w:val="en-US" w:eastAsia="zh-CN"/>
        </w:rPr>
        <w:t>元）。</w:t>
      </w:r>
    </w:p>
    <w:p w14:paraId="59E28A5F">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7D379637">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              </w:t>
      </w:r>
    </w:p>
    <w:p w14:paraId="424E18A2">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              </w:t>
      </w:r>
    </w:p>
    <w:p w14:paraId="503B6C09">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              </w:t>
      </w:r>
    </w:p>
    <w:p w14:paraId="7DDE0ACE">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3" w:name="_Toc1702"/>
      <w:bookmarkStart w:id="44" w:name="_Toc28407"/>
      <w:bookmarkStart w:id="45" w:name="_Toc20184"/>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     </w:t>
      </w:r>
      <w:r>
        <w:rPr>
          <w:rFonts w:hint="eastAsia" w:ascii="仿宋_GB2312" w:hAnsi="仿宋_GB2312" w:eastAsia="仿宋_GB2312" w:cs="仿宋_GB2312"/>
          <w:b w:val="0"/>
          <w:bCs/>
          <w:color w:val="auto"/>
          <w:sz w:val="32"/>
          <w:szCs w:val="32"/>
          <w:lang w:val="en-US" w:eastAsia="zh-CN"/>
        </w:rPr>
        <w:t>项目询价保证金</w:t>
      </w:r>
      <w:bookmarkEnd w:id="43"/>
      <w:bookmarkEnd w:id="44"/>
      <w:bookmarkEnd w:id="45"/>
    </w:p>
    <w:p w14:paraId="5E17579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p>
    <w:p w14:paraId="65B0601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56CB1B2B">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5F02573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7580FDE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60B9DC3A">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0930DB1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02903D9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6" w:name="_Toc11861"/>
      <w:bookmarkStart w:id="47" w:name="_Toc3380"/>
      <w:bookmarkStart w:id="48" w:name="_Toc16592"/>
      <w:bookmarkStart w:id="49" w:name="_Toc5113"/>
      <w:r>
        <w:rPr>
          <w:rFonts w:hint="eastAsia" w:ascii="楷体" w:hAnsi="楷体" w:eastAsia="楷体" w:cs="楷体"/>
          <w:b/>
          <w:bCs/>
          <w:color w:val="auto"/>
          <w:sz w:val="32"/>
          <w:szCs w:val="32"/>
          <w:lang w:val="en-US" w:eastAsia="zh-Hans"/>
        </w:rPr>
        <w:t>联系方式：</w:t>
      </w:r>
      <w:bookmarkEnd w:id="46"/>
      <w:bookmarkEnd w:id="47"/>
      <w:bookmarkEnd w:id="48"/>
      <w:bookmarkEnd w:id="49"/>
    </w:p>
    <w:p w14:paraId="37A2C22F">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default" w:ascii="仿宋_GB2312" w:hAnsi="Calibri" w:eastAsia="仿宋_GB2312" w:cs="仿宋_GB2312"/>
          <w:bCs/>
          <w:color w:val="auto"/>
          <w:kern w:val="2"/>
          <w:sz w:val="32"/>
          <w:szCs w:val="32"/>
          <w:highlight w:val="none"/>
          <w:u w:val="single"/>
          <w:lang w:val="en-US" w:eastAsia="zh-CN" w:bidi="ar"/>
        </w:rPr>
        <w:t>赣州宋潮景区管理有限公司</w:t>
      </w:r>
    </w:p>
    <w:p w14:paraId="0B3BB23C">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default" w:ascii="仿宋_GB2312" w:hAnsi="Calibri" w:eastAsia="仿宋_GB2312" w:cs="仿宋_GB2312"/>
          <w:color w:val="auto"/>
          <w:kern w:val="2"/>
          <w:sz w:val="32"/>
          <w:szCs w:val="32"/>
          <w:highlight w:val="none"/>
          <w:u w:val="single"/>
          <w:lang w:val="en-US" w:eastAsia="zh-CN" w:bidi="ar"/>
        </w:rPr>
        <w:t>江西省赣州市章贡区章贡路百家岭8号赣州宋潮景区管理有限公司1楼会议室。（章贡区章贡路金霞建材卫浴对面上楼梯直走）</w:t>
      </w:r>
    </w:p>
    <w:p w14:paraId="1B4E17B0">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default" w:ascii="仿宋_GB2312" w:hAnsi="Calibri" w:eastAsia="仿宋_GB2312" w:cs="仿宋_GB2312"/>
          <w:bCs/>
          <w:color w:val="auto"/>
          <w:kern w:val="2"/>
          <w:sz w:val="32"/>
          <w:szCs w:val="32"/>
          <w:highlight w:val="none"/>
          <w:u w:val="single"/>
          <w:lang w:val="en-US" w:eastAsia="zh-CN" w:bidi="ar"/>
        </w:rPr>
        <w:t>罗先生</w:t>
      </w:r>
    </w:p>
    <w:p w14:paraId="4CE7953A">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default" w:ascii="仿宋_GB2312" w:hAnsi="Calibri" w:eastAsia="仿宋_GB2312" w:cs="仿宋_GB2312"/>
          <w:bCs/>
          <w:color w:val="auto"/>
          <w:kern w:val="2"/>
          <w:sz w:val="32"/>
          <w:szCs w:val="32"/>
          <w:highlight w:val="none"/>
          <w:u w:val="single"/>
          <w:lang w:val="en-US" w:eastAsia="zh-CN" w:bidi="ar"/>
        </w:rPr>
        <w:t>15180279397</w:t>
      </w:r>
    </w:p>
    <w:p w14:paraId="736FAD0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B384B8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54AF6461">
      <w:pPr>
        <w:spacing w:line="360" w:lineRule="auto"/>
        <w:jc w:val="center"/>
        <w:outlineLvl w:val="0"/>
        <w:rPr>
          <w:rFonts w:hint="eastAsia" w:ascii="Times New Roman" w:hAnsi="黑体" w:eastAsia="黑体"/>
          <w:b/>
          <w:bCs w:val="0"/>
          <w:color w:val="auto"/>
          <w:sz w:val="32"/>
          <w:szCs w:val="32"/>
        </w:rPr>
      </w:pPr>
      <w:bookmarkStart w:id="50" w:name="_Toc16627"/>
      <w:bookmarkStart w:id="51" w:name="_Toc6233"/>
      <w:bookmarkStart w:id="52" w:name="_Toc5517"/>
      <w:bookmarkStart w:id="53" w:name="_Toc27978"/>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50"/>
      <w:bookmarkEnd w:id="51"/>
      <w:bookmarkEnd w:id="52"/>
      <w:bookmarkEnd w:id="53"/>
    </w:p>
    <w:p w14:paraId="7040A6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4" w:name="_Toc17731"/>
      <w:bookmarkStart w:id="55" w:name="_Toc15458"/>
      <w:bookmarkStart w:id="56"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4"/>
      <w:bookmarkEnd w:id="55"/>
    </w:p>
    <w:p w14:paraId="296837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6"/>
    </w:p>
    <w:p w14:paraId="25B6E3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14554"/>
      <w:bookmarkStart w:id="58" w:name="_Toc23099"/>
      <w:r>
        <w:rPr>
          <w:rFonts w:hint="eastAsia" w:ascii="楷体" w:hAnsi="楷体" w:eastAsia="楷体" w:cs="楷体"/>
          <w:b/>
          <w:bCs w:val="0"/>
          <w:color w:val="auto"/>
          <w:sz w:val="32"/>
          <w:szCs w:val="32"/>
          <w:lang w:val="en-US" w:eastAsia="zh-CN"/>
        </w:rPr>
        <w:t>2.定义</w:t>
      </w:r>
      <w:bookmarkEnd w:id="57"/>
      <w:bookmarkEnd w:id="58"/>
    </w:p>
    <w:p w14:paraId="59DC6C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赣州宋潮景区管理有限公司</w:t>
      </w:r>
    </w:p>
    <w:p w14:paraId="403FB5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54B1C2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9" w:name="_Toc19070"/>
      <w:bookmarkStart w:id="60" w:name="_Toc32497"/>
      <w:r>
        <w:rPr>
          <w:rFonts w:hint="eastAsia" w:ascii="楷体" w:hAnsi="楷体" w:eastAsia="楷体" w:cs="楷体"/>
          <w:b/>
          <w:bCs w:val="0"/>
          <w:color w:val="auto"/>
          <w:sz w:val="32"/>
          <w:szCs w:val="32"/>
          <w:lang w:val="en-US" w:eastAsia="zh-CN"/>
        </w:rPr>
        <w:t>3.响应文件的构成</w:t>
      </w:r>
      <w:bookmarkEnd w:id="59"/>
      <w:bookmarkEnd w:id="60"/>
    </w:p>
    <w:p w14:paraId="319735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61"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7DE7FF2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6FE7CE6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61"/>
    </w:p>
    <w:p w14:paraId="4C5CD7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62"/>
    </w:p>
    <w:p w14:paraId="0123B28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3" w:name="_Toc3486"/>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5技术要求响应表</w:t>
      </w:r>
      <w:r>
        <w:rPr>
          <w:rFonts w:hint="eastAsia" w:ascii="仿宋_GB2312" w:hAnsi="仿宋_GB2312" w:eastAsia="仿宋_GB2312" w:cs="仿宋_GB2312"/>
          <w:color w:val="auto"/>
          <w:sz w:val="32"/>
          <w:szCs w:val="32"/>
        </w:rPr>
        <w:t>；</w:t>
      </w:r>
      <w:bookmarkEnd w:id="63"/>
    </w:p>
    <w:p w14:paraId="00E3ED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3.6资格证明等</w:t>
      </w:r>
      <w:bookmarkStart w:id="64" w:name="_Toc15977"/>
      <w:r>
        <w:rPr>
          <w:rFonts w:hint="eastAsia" w:ascii="仿宋_GB2312" w:hAnsi="仿宋_GB2312" w:eastAsia="仿宋_GB2312" w:cs="仿宋_GB2312"/>
          <w:color w:val="auto"/>
          <w:sz w:val="32"/>
          <w:szCs w:val="32"/>
        </w:rPr>
        <w:t>相关资料。</w:t>
      </w:r>
      <w:bookmarkEnd w:id="64"/>
    </w:p>
    <w:p w14:paraId="7982D9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8898"/>
      <w:bookmarkStart w:id="66" w:name="_Toc9532"/>
      <w:r>
        <w:rPr>
          <w:rFonts w:hint="eastAsia" w:ascii="楷体" w:hAnsi="楷体" w:eastAsia="楷体" w:cs="楷体"/>
          <w:b/>
          <w:bCs w:val="0"/>
          <w:color w:val="auto"/>
          <w:sz w:val="32"/>
          <w:szCs w:val="32"/>
          <w:lang w:val="en-US" w:eastAsia="zh-CN"/>
        </w:rPr>
        <w:t>4.询价文件澄清</w:t>
      </w:r>
      <w:bookmarkEnd w:id="65"/>
      <w:bookmarkEnd w:id="66"/>
    </w:p>
    <w:p w14:paraId="00EF84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将同步在网站上进行公告</w:t>
      </w:r>
      <w:r>
        <w:rPr>
          <w:rFonts w:hint="eastAsia" w:ascii="仿宋_GB2312" w:hAnsi="仿宋_GB2312" w:eastAsia="仿宋_GB2312" w:cs="仿宋_GB2312"/>
          <w:color w:val="auto"/>
          <w:sz w:val="32"/>
          <w:szCs w:val="32"/>
        </w:rPr>
        <w:t>。</w:t>
      </w:r>
    </w:p>
    <w:p w14:paraId="1C0EC5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14236"/>
      <w:bookmarkStart w:id="68" w:name="_Toc2817"/>
      <w:bookmarkStart w:id="69" w:name="_Toc18159"/>
      <w:r>
        <w:rPr>
          <w:rFonts w:hint="eastAsia" w:ascii="楷体" w:hAnsi="楷体" w:eastAsia="楷体" w:cs="楷体"/>
          <w:b/>
          <w:bCs w:val="0"/>
          <w:color w:val="auto"/>
          <w:sz w:val="32"/>
          <w:szCs w:val="32"/>
          <w:lang w:val="en-US" w:eastAsia="zh-CN"/>
        </w:rPr>
        <w:t>5.响应文件的递交</w:t>
      </w:r>
      <w:bookmarkEnd w:id="67"/>
      <w:bookmarkEnd w:id="68"/>
    </w:p>
    <w:p w14:paraId="634CD72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截止时间前，将响应文件上传至“赣云采”平台系统中，同步将纸质响应文件密封送达指定地点，在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eastAsia" w:ascii="仿宋_GB2312" w:hAnsi="仿宋_GB2312" w:eastAsia="仿宋_GB2312" w:cs="仿宋_GB2312"/>
          <w:color w:val="auto"/>
          <w:sz w:val="32"/>
          <w:szCs w:val="32"/>
          <w:lang w:val="en-US" w:eastAsia="zh-CN"/>
        </w:rPr>
        <w:t>上传及</w:t>
      </w:r>
      <w:r>
        <w:rPr>
          <w:rFonts w:hint="eastAsia" w:ascii="仿宋_GB2312" w:hAnsi="仿宋_GB2312" w:eastAsia="仿宋_GB2312" w:cs="仿宋_GB2312"/>
          <w:color w:val="auto"/>
          <w:sz w:val="32"/>
          <w:szCs w:val="32"/>
        </w:rPr>
        <w:t>送达的响应文件</w:t>
      </w:r>
      <w:r>
        <w:rPr>
          <w:rFonts w:hint="eastAsia" w:ascii="仿宋_GB2312" w:hAnsi="仿宋_GB2312" w:eastAsia="仿宋_GB2312" w:cs="仿宋_GB2312"/>
          <w:color w:val="auto"/>
          <w:sz w:val="32"/>
          <w:szCs w:val="32"/>
          <w:lang w:val="en-US" w:eastAsia="zh-CN"/>
        </w:rPr>
        <w:t>均</w:t>
      </w:r>
      <w:r>
        <w:rPr>
          <w:rFonts w:hint="eastAsia" w:ascii="仿宋_GB2312" w:hAnsi="仿宋_GB2312" w:eastAsia="仿宋_GB2312" w:cs="仿宋_GB2312"/>
          <w:color w:val="auto"/>
          <w:sz w:val="32"/>
          <w:szCs w:val="32"/>
        </w:rPr>
        <w:t>为无效文件，</w:t>
      </w:r>
      <w:r>
        <w:rPr>
          <w:rFonts w:hint="eastAsia" w:ascii="仿宋_GB2312" w:hAnsi="仿宋_GB2312" w:eastAsia="仿宋_GB2312" w:cs="仿宋_GB2312"/>
          <w:color w:val="auto"/>
          <w:sz w:val="32"/>
          <w:szCs w:val="32"/>
          <w:lang w:val="en-US" w:eastAsia="zh-CN"/>
        </w:rPr>
        <w:t>做</w:t>
      </w:r>
      <w:r>
        <w:rPr>
          <w:rFonts w:hint="eastAsia" w:ascii="仿宋_GB2312" w:hAnsi="仿宋_GB2312" w:eastAsia="仿宋_GB2312" w:cs="仿宋_GB2312"/>
          <w:color w:val="auto"/>
          <w:sz w:val="32"/>
          <w:szCs w:val="32"/>
        </w:rPr>
        <w:t>拒收</w:t>
      </w:r>
      <w:r>
        <w:rPr>
          <w:rFonts w:hint="eastAsia" w:ascii="仿宋_GB2312" w:hAnsi="仿宋_GB2312" w:eastAsia="仿宋_GB2312" w:cs="仿宋_GB2312"/>
          <w:color w:val="auto"/>
          <w:sz w:val="32"/>
          <w:szCs w:val="32"/>
          <w:lang w:val="en-US" w:eastAsia="zh-CN"/>
        </w:rPr>
        <w:t>处理</w:t>
      </w:r>
      <w:r>
        <w:rPr>
          <w:rFonts w:hint="eastAsia" w:ascii="仿宋_GB2312" w:hAnsi="仿宋_GB2312" w:eastAsia="仿宋_GB2312" w:cs="仿宋_GB2312"/>
          <w:color w:val="auto"/>
          <w:sz w:val="32"/>
          <w:szCs w:val="32"/>
        </w:rPr>
        <w:t>。</w:t>
      </w:r>
    </w:p>
    <w:p w14:paraId="7A2109E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5C42A93C">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598816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26912"/>
      <w:bookmarkStart w:id="71" w:name="_Toc30046"/>
      <w:r>
        <w:rPr>
          <w:rFonts w:hint="eastAsia" w:ascii="楷体" w:hAnsi="楷体" w:eastAsia="楷体" w:cs="楷体"/>
          <w:b/>
          <w:bCs w:val="0"/>
          <w:color w:val="auto"/>
          <w:sz w:val="32"/>
          <w:szCs w:val="32"/>
          <w:lang w:val="en-US" w:eastAsia="zh-CN"/>
        </w:rPr>
        <w:t>6.开标仪式</w:t>
      </w:r>
      <w:bookmarkEnd w:id="70"/>
      <w:bookmarkEnd w:id="71"/>
    </w:p>
    <w:p w14:paraId="464FB2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9"/>
      <w:r>
        <w:rPr>
          <w:rFonts w:hint="eastAsia" w:ascii="仿宋_GB2312" w:hAnsi="仿宋_GB2312" w:eastAsia="仿宋_GB2312" w:cs="仿宋_GB2312"/>
          <w:color w:val="auto"/>
          <w:sz w:val="32"/>
          <w:szCs w:val="32"/>
          <w:lang w:val="en-US" w:eastAsia="zh-CN"/>
        </w:rPr>
        <w:t>。</w:t>
      </w:r>
    </w:p>
    <w:p w14:paraId="4773EE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2" w:name="_Toc12905"/>
      <w:bookmarkStart w:id="73" w:name="_Toc26969"/>
      <w:r>
        <w:rPr>
          <w:rFonts w:hint="eastAsia" w:ascii="楷体" w:hAnsi="楷体" w:eastAsia="楷体" w:cs="楷体"/>
          <w:b/>
          <w:bCs w:val="0"/>
          <w:color w:val="auto"/>
          <w:sz w:val="32"/>
          <w:szCs w:val="32"/>
          <w:lang w:val="en-US" w:eastAsia="zh-CN"/>
        </w:rPr>
        <w:t>7.成立评审小组</w:t>
      </w:r>
      <w:bookmarkEnd w:id="72"/>
      <w:bookmarkEnd w:id="73"/>
    </w:p>
    <w:p w14:paraId="2C9AAC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4"/>
    </w:p>
    <w:p w14:paraId="0337CE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32336"/>
      <w:bookmarkStart w:id="76" w:name="_Toc5783"/>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5"/>
      <w:bookmarkEnd w:id="76"/>
    </w:p>
    <w:p w14:paraId="3BC63C8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6CED739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6A4326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7075"/>
      <w:bookmarkStart w:id="78" w:name="_Toc10511"/>
      <w:r>
        <w:rPr>
          <w:rFonts w:hint="eastAsia" w:ascii="楷体" w:hAnsi="楷体" w:eastAsia="楷体" w:cs="楷体"/>
          <w:b/>
          <w:bCs w:val="0"/>
          <w:color w:val="auto"/>
          <w:sz w:val="32"/>
          <w:szCs w:val="32"/>
          <w:lang w:val="en-US" w:eastAsia="zh-CN"/>
        </w:rPr>
        <w:t>9.错误修正</w:t>
      </w:r>
      <w:bookmarkEnd w:id="77"/>
      <w:bookmarkEnd w:id="78"/>
    </w:p>
    <w:p w14:paraId="0B37755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1D92B9C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48E6EE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9D0594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38775160">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3CACB0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9" w:name="_Toc24360"/>
      <w:bookmarkStart w:id="80" w:name="_Toc16850"/>
      <w:r>
        <w:rPr>
          <w:rFonts w:hint="eastAsia" w:ascii="楷体" w:hAnsi="楷体" w:eastAsia="楷体" w:cs="楷体"/>
          <w:b/>
          <w:bCs w:val="0"/>
          <w:color w:val="auto"/>
          <w:sz w:val="32"/>
          <w:szCs w:val="32"/>
          <w:lang w:val="en-US" w:eastAsia="zh-CN"/>
        </w:rPr>
        <w:t>10.询价</w:t>
      </w:r>
      <w:bookmarkEnd w:id="79"/>
      <w:bookmarkEnd w:id="80"/>
    </w:p>
    <w:p w14:paraId="26032A83">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不含税报价最低者中选</w:t>
      </w:r>
      <w:r>
        <w:rPr>
          <w:rFonts w:hint="eastAsia"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w:t>
      </w:r>
    </w:p>
    <w:p w14:paraId="4634F2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1" w:name="_Toc12958"/>
      <w:bookmarkStart w:id="82" w:name="_Toc8054"/>
      <w:r>
        <w:rPr>
          <w:rFonts w:hint="eastAsia" w:ascii="楷体" w:hAnsi="楷体" w:eastAsia="楷体" w:cs="楷体"/>
          <w:b/>
          <w:bCs w:val="0"/>
          <w:color w:val="auto"/>
          <w:sz w:val="32"/>
          <w:szCs w:val="32"/>
          <w:lang w:val="en-US" w:eastAsia="zh-CN"/>
        </w:rPr>
        <w:t>11.评审结果</w:t>
      </w:r>
      <w:bookmarkEnd w:id="81"/>
      <w:bookmarkEnd w:id="82"/>
    </w:p>
    <w:p w14:paraId="09DE188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0BD44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3" w:name="_Toc1393"/>
      <w:bookmarkStart w:id="84" w:name="_Toc19625"/>
      <w:r>
        <w:rPr>
          <w:rFonts w:hint="eastAsia" w:ascii="楷体" w:hAnsi="楷体" w:eastAsia="楷体" w:cs="楷体"/>
          <w:b/>
          <w:bCs w:val="0"/>
          <w:color w:val="auto"/>
          <w:sz w:val="32"/>
          <w:szCs w:val="32"/>
          <w:lang w:val="en-US" w:eastAsia="zh-CN"/>
        </w:rPr>
        <w:t>12.确定供应商</w:t>
      </w:r>
      <w:bookmarkEnd w:id="83"/>
      <w:bookmarkEnd w:id="84"/>
    </w:p>
    <w:p w14:paraId="4D2BE81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5D4A92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5" w:name="_Toc21621"/>
      <w:bookmarkStart w:id="86" w:name="_Toc12989"/>
      <w:r>
        <w:rPr>
          <w:rFonts w:hint="eastAsia" w:ascii="楷体" w:hAnsi="楷体" w:eastAsia="楷体" w:cs="楷体"/>
          <w:b/>
          <w:bCs w:val="0"/>
          <w:color w:val="auto"/>
          <w:sz w:val="32"/>
          <w:szCs w:val="32"/>
          <w:lang w:val="en-US" w:eastAsia="zh-CN"/>
        </w:rPr>
        <w:t>13.发出成交通知书</w:t>
      </w:r>
      <w:bookmarkEnd w:id="85"/>
      <w:bookmarkEnd w:id="86"/>
    </w:p>
    <w:p w14:paraId="0F74F1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51A3E7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7" w:name="_Toc14674"/>
      <w:bookmarkStart w:id="88" w:name="_Toc16820"/>
      <w:r>
        <w:rPr>
          <w:rFonts w:hint="eastAsia" w:ascii="楷体" w:hAnsi="楷体" w:eastAsia="楷体" w:cs="楷体"/>
          <w:b/>
          <w:bCs w:val="0"/>
          <w:color w:val="auto"/>
          <w:sz w:val="32"/>
          <w:szCs w:val="32"/>
          <w:lang w:val="en-US" w:eastAsia="zh-CN"/>
        </w:rPr>
        <w:t>14.签订合同</w:t>
      </w:r>
      <w:bookmarkEnd w:id="87"/>
      <w:bookmarkEnd w:id="88"/>
    </w:p>
    <w:p w14:paraId="1E2B6EC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419828A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577B7A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9" w:name="_Toc13722"/>
      <w:bookmarkStart w:id="90" w:name="_Toc6333"/>
      <w:r>
        <w:rPr>
          <w:rFonts w:hint="eastAsia" w:ascii="楷体" w:hAnsi="楷体" w:eastAsia="楷体" w:cs="楷体"/>
          <w:b/>
          <w:bCs w:val="0"/>
          <w:color w:val="auto"/>
          <w:sz w:val="32"/>
          <w:szCs w:val="32"/>
          <w:lang w:val="en-US" w:eastAsia="zh-CN"/>
        </w:rPr>
        <w:t>15.终止询价采购</w:t>
      </w:r>
      <w:bookmarkEnd w:id="89"/>
      <w:bookmarkEnd w:id="90"/>
    </w:p>
    <w:p w14:paraId="4934494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0FEFA0D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1DCE5F9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579246EB">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4D5F5C6">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2097B0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14611D6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45662D3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6F97120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7378B01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69AAFB4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0A962D5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374A5F6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6B4B745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0EB45ED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14:paraId="6723A0B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62D1ED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480E0F1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475F319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1E590B6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49131976">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CF95B0E">
      <w:pPr>
        <w:spacing w:line="360" w:lineRule="auto"/>
        <w:jc w:val="center"/>
        <w:outlineLvl w:val="0"/>
        <w:rPr>
          <w:rFonts w:hint="eastAsia" w:ascii="仿宋_GB2312" w:hAnsi="仿宋_GB2312" w:eastAsia="仿宋_GB2312" w:cs="仿宋_GB2312"/>
          <w:color w:val="auto"/>
          <w:sz w:val="32"/>
          <w:szCs w:val="32"/>
        </w:rPr>
      </w:pPr>
      <w:bookmarkStart w:id="91" w:name="_Toc7770"/>
      <w:bookmarkStart w:id="92" w:name="_Toc28994"/>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1"/>
      <w:bookmarkEnd w:id="92"/>
    </w:p>
    <w:p w14:paraId="215BFA4E">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3" w:name="_Toc25151"/>
      <w:bookmarkStart w:id="94" w:name="_Toc24837"/>
      <w:r>
        <w:rPr>
          <w:rFonts w:hint="eastAsia" w:ascii="楷体" w:hAnsi="楷体" w:eastAsia="楷体" w:cs="楷体"/>
          <w:b/>
          <w:bCs/>
          <w:color w:val="auto"/>
          <w:sz w:val="32"/>
          <w:szCs w:val="32"/>
          <w:lang w:val="en-US" w:eastAsia="zh-CN"/>
        </w:rPr>
        <w:t>一、商务要求</w:t>
      </w:r>
      <w:bookmarkEnd w:id="93"/>
      <w:bookmarkEnd w:id="94"/>
    </w:p>
    <w:tbl>
      <w:tblPr>
        <w:tblStyle w:val="42"/>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14:paraId="1E81226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0422856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782D0D2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216CE8C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4BD4643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DDD25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8BD00B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42B8F8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福寿沟博物馆</w:t>
            </w:r>
          </w:p>
        </w:tc>
      </w:tr>
      <w:tr w14:paraId="7EA4DA0F">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10E7BC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955031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0EC488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2024年11月15日前完成</w:t>
            </w:r>
          </w:p>
        </w:tc>
      </w:tr>
      <w:tr w14:paraId="7A48C51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261E15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C48EE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D977168">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eastAsia="zh-CN"/>
              </w:rPr>
              <w:t>本项目质量保修周期不低于</w:t>
            </w:r>
            <w:r>
              <w:rPr>
                <w:rFonts w:hint="eastAsia" w:asciiTheme="minorEastAsia" w:hAnsiTheme="minorEastAsia" w:cstheme="minorEastAsia"/>
                <w:b w:val="0"/>
                <w:bCs/>
                <w:color w:val="auto"/>
                <w:sz w:val="24"/>
                <w:szCs w:val="24"/>
                <w:lang w:val="en-US" w:eastAsia="zh-CN"/>
              </w:rPr>
              <w:t>12个月</w:t>
            </w:r>
          </w:p>
        </w:tc>
      </w:tr>
      <w:tr w14:paraId="63605A7B">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9CC759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B67C31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计价及</w:t>
            </w:r>
          </w:p>
          <w:p w14:paraId="79A4DC3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结算方式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13538657">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bCs/>
                <w:color w:val="auto"/>
                <w:sz w:val="24"/>
                <w:szCs w:val="24"/>
                <w:lang w:val="en-US" w:eastAsia="zh-CN"/>
              </w:rPr>
            </w:pPr>
            <w:r>
              <w:rPr>
                <w:rFonts w:hint="eastAsia" w:asciiTheme="minorEastAsia" w:hAnsiTheme="minorEastAsia" w:cstheme="minorEastAsia"/>
                <w:b w:val="0"/>
                <w:bCs w:val="0"/>
                <w:color w:val="auto"/>
                <w:sz w:val="24"/>
                <w:szCs w:val="24"/>
                <w:lang w:val="en-US" w:eastAsia="zh-CN" w:bidi="ar"/>
              </w:rPr>
              <w:t>总价包干</w:t>
            </w:r>
          </w:p>
        </w:tc>
      </w:tr>
      <w:tr w14:paraId="6025EAE1">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D31FAB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E08A6F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280F4C0">
            <w:pPr>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kern w:val="2"/>
                <w:sz w:val="24"/>
                <w:szCs w:val="24"/>
                <w:highlight w:val="none"/>
                <w:lang w:val="en-US" w:eastAsia="zh-CN" w:bidi="ar"/>
              </w:rPr>
              <w:t>无预付款，银行转账方式支付；</w:t>
            </w:r>
            <w:r>
              <w:rPr>
                <w:rFonts w:hint="eastAsia" w:asciiTheme="minorEastAsia" w:hAnsiTheme="minorEastAsia" w:eastAsiaTheme="minorEastAsia" w:cstheme="minorEastAsia"/>
                <w:color w:val="auto"/>
                <w:sz w:val="24"/>
                <w:szCs w:val="24"/>
                <w:highlight w:val="none"/>
                <w:lang w:val="en-US" w:eastAsia="zh-CN"/>
              </w:rPr>
              <w:t>项目全部实施完成并按要求提供服务成果，经采购人验收合格后支付相应费用。中选人在付款前须开具与验收金额等额的增值税专用发票，采购人收到发票后15个工作日内支付至验收金额的100%。</w:t>
            </w:r>
          </w:p>
        </w:tc>
      </w:tr>
      <w:tr w14:paraId="2B237B5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117839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19D11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419A8A1">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人民币</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完成本项目所需人员</w:t>
            </w:r>
            <w:r>
              <w:rPr>
                <w:rFonts w:hint="eastAsia" w:asciiTheme="minorEastAsia" w:hAnsi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物料、设备、</w:t>
            </w:r>
            <w:r>
              <w:rPr>
                <w:rFonts w:hint="eastAsia" w:asciiTheme="minorEastAsia" w:hAnsiTheme="minorEastAsia" w:cstheme="minorEastAsia"/>
                <w:color w:val="auto"/>
                <w:sz w:val="24"/>
                <w:szCs w:val="24"/>
                <w:lang w:val="en-US" w:eastAsia="zh-CN"/>
              </w:rPr>
              <w:t>管理费用、利润、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14:paraId="7B8A68F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FD58E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8BA4F4E">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5B05F845">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【或</w:t>
            </w:r>
            <w:r>
              <w:rPr>
                <w:rFonts w:hint="eastAsia" w:asciiTheme="minorEastAsia" w:hAnsiTheme="minorEastAsia" w:eastAsiaTheme="minorEastAsia" w:cstheme="minorEastAsia"/>
                <w:b w:val="0"/>
                <w:bCs/>
                <w:color w:val="auto"/>
                <w:kern w:val="2"/>
                <w:sz w:val="24"/>
                <w:szCs w:val="24"/>
                <w:lang w:val="en-US" w:eastAsia="zh-CN" w:bidi="ar-SA"/>
              </w:rPr>
              <w:t>履约保证金</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cstheme="minorEastAsia"/>
                <w:b w:val="0"/>
                <w:bCs/>
                <w:color w:val="auto"/>
                <w:kern w:val="2"/>
                <w:sz w:val="24"/>
                <w:szCs w:val="24"/>
                <w:lang w:val="en-US" w:eastAsia="zh-CN" w:bidi="ar-SA"/>
              </w:rPr>
              <w:t>】，</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14:paraId="736BFFCA">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2FFE34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8</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C573C9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64133D5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1.该项目在“赣云采”（商城/招采平台）上</w:t>
            </w:r>
            <w:r>
              <w:rPr>
                <w:rFonts w:hint="eastAsia" w:asciiTheme="minorEastAsia" w:hAnsiTheme="minorEastAsia" w:cstheme="minorEastAsia"/>
                <w:color w:val="auto"/>
                <w:sz w:val="24"/>
                <w:szCs w:val="24"/>
                <w:lang w:val="en-US" w:eastAsia="zh-CN"/>
              </w:rPr>
              <w:t>发布公告</w:t>
            </w:r>
            <w:r>
              <w:rPr>
                <w:rFonts w:hint="eastAsia" w:asciiTheme="minorEastAsia" w:hAnsiTheme="minorEastAsia" w:eastAsiaTheme="minorEastAsia" w:cstheme="minorEastAsia"/>
                <w:color w:val="auto"/>
                <w:sz w:val="24"/>
                <w:szCs w:val="24"/>
              </w:rPr>
              <w:t>，供应商需注册“赣云采”平台，并在“赣云采”平台上下载询价文件并上传响应文件。网址https://ganzhou.jxgyc.com</w:t>
            </w:r>
          </w:p>
          <w:p w14:paraId="3C6A182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2.根据赣云采交易平台收费标准(暂行)公告，</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赣云采</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平台向成交供应商收取平台技术服务费。（1）“赣云采”商城按项目中选</w:t>
            </w:r>
            <w:r>
              <w:rPr>
                <w:rFonts w:hint="eastAsia" w:asciiTheme="minorEastAsia" w:hAnsiTheme="minorEastAsia" w:cstheme="minorEastAsia"/>
                <w:color w:val="auto"/>
                <w:sz w:val="24"/>
                <w:szCs w:val="24"/>
                <w:lang w:val="en-US" w:eastAsia="zh-CN"/>
              </w:rPr>
              <w:t>含税</w:t>
            </w:r>
            <w:r>
              <w:rPr>
                <w:rFonts w:hint="eastAsia" w:asciiTheme="minorEastAsia" w:hAnsiTheme="minorEastAsia" w:eastAsiaTheme="minorEastAsia" w:cstheme="minorEastAsia"/>
                <w:color w:val="auto"/>
                <w:sz w:val="24"/>
                <w:szCs w:val="24"/>
              </w:rPr>
              <w:t>金额的0.8%收取，封顶1万元。（2）“赣云采”招采平台，经营性项目按项目中选</w:t>
            </w:r>
            <w:r>
              <w:rPr>
                <w:rFonts w:hint="eastAsia" w:asciiTheme="minorEastAsia" w:hAnsiTheme="minorEastAsia" w:cstheme="minorEastAsia"/>
                <w:color w:val="auto"/>
                <w:sz w:val="24"/>
                <w:szCs w:val="24"/>
                <w:lang w:val="en-US" w:eastAsia="zh-CN"/>
              </w:rPr>
              <w:t>含税</w:t>
            </w:r>
            <w:r>
              <w:rPr>
                <w:rFonts w:hint="eastAsia" w:asciiTheme="minorEastAsia" w:hAnsiTheme="minorEastAsia" w:eastAsiaTheme="minorEastAsia" w:cstheme="minorEastAsia"/>
                <w:color w:val="auto"/>
                <w:sz w:val="24"/>
                <w:szCs w:val="24"/>
              </w:rPr>
              <w:t>金额的0.4%收取，非经营性项目按项目中选</w:t>
            </w:r>
            <w:r>
              <w:rPr>
                <w:rFonts w:hint="eastAsia" w:asciiTheme="minorEastAsia" w:hAnsiTheme="minorEastAsia" w:cstheme="minorEastAsia"/>
                <w:color w:val="auto"/>
                <w:sz w:val="24"/>
                <w:szCs w:val="24"/>
                <w:lang w:val="en-US" w:eastAsia="zh-CN"/>
              </w:rPr>
              <w:t>含税</w:t>
            </w:r>
            <w:r>
              <w:rPr>
                <w:rFonts w:hint="eastAsia" w:asciiTheme="minorEastAsia" w:hAnsiTheme="minorEastAsia" w:eastAsiaTheme="minorEastAsia" w:cstheme="minorEastAsia"/>
                <w:color w:val="auto"/>
                <w:sz w:val="24"/>
                <w:szCs w:val="24"/>
              </w:rPr>
              <w:t>金额的0.8%收取</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不足500元按500元收取，封顶1万元。上述费用由成交供应商承担，已包含在供应商报价中，请各供应商综合考虑后报价。</w:t>
            </w:r>
          </w:p>
        </w:tc>
      </w:tr>
    </w:tbl>
    <w:p w14:paraId="647C9532">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48F02440">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1F84506">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1CEDD1D9">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754A46AC">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6ED4465D">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50BE4F98">
      <w:pPr>
        <w:rPr>
          <w:rFonts w:hint="eastAsia" w:ascii="楷体" w:hAnsi="楷体" w:eastAsia="楷体" w:cs="楷体"/>
          <w:b/>
          <w:bCs/>
          <w:color w:val="auto"/>
          <w:sz w:val="32"/>
          <w:szCs w:val="32"/>
          <w:lang w:val="en-US" w:eastAsia="zh-CN"/>
        </w:rPr>
      </w:pPr>
      <w:bookmarkStart w:id="95" w:name="_Toc5971"/>
      <w:bookmarkStart w:id="96" w:name="_Toc12082"/>
      <w:r>
        <w:rPr>
          <w:rFonts w:hint="eastAsia" w:ascii="楷体" w:hAnsi="楷体" w:eastAsia="楷体" w:cs="楷体"/>
          <w:b/>
          <w:bCs/>
          <w:color w:val="auto"/>
          <w:sz w:val="32"/>
          <w:szCs w:val="32"/>
          <w:lang w:val="en-US" w:eastAsia="zh-CN"/>
        </w:rPr>
        <w:br w:type="page"/>
      </w:r>
    </w:p>
    <w:p w14:paraId="59A08B41">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二、技术要求</w:t>
      </w:r>
      <w:bookmarkEnd w:id="95"/>
      <w:bookmarkEnd w:id="96"/>
    </w:p>
    <w:p w14:paraId="5E1EF1F2">
      <w:pPr>
        <w:pStyle w:val="220"/>
        <w:keepNext w:val="0"/>
        <w:keepLines w:val="0"/>
        <w:pageBreakBefore w:val="0"/>
        <w:widowControl w:val="0"/>
        <w:kinsoku/>
        <w:wordWrap/>
        <w:overflowPunct/>
        <w:topLinePunct w:val="0"/>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考虑到福寿沟博物馆</w:t>
      </w:r>
      <w:r>
        <w:rPr>
          <w:rFonts w:hint="eastAsia" w:ascii="仿宋_GB2312" w:hAnsi="仿宋_GB2312" w:eastAsia="仿宋_GB2312" w:cs="仿宋_GB2312"/>
          <w:sz w:val="32"/>
          <w:szCs w:val="32"/>
        </w:rPr>
        <w:t>为历史文物展览馆，为保证维修后消防设施符合消防技术标准同时又满足历史文物相关要求，投标供应商应同时满足以下要求：</w:t>
      </w:r>
    </w:p>
    <w:p w14:paraId="29BE83DC">
      <w:pPr>
        <w:pStyle w:val="220"/>
        <w:keepNext w:val="0"/>
        <w:keepLines w:val="0"/>
        <w:pageBreakBefore w:val="0"/>
        <w:widowControl w:val="0"/>
        <w:numPr>
          <w:ilvl w:val="0"/>
          <w:numId w:val="10"/>
        </w:numPr>
        <w:kinsoku/>
        <w:wordWrap/>
        <w:overflowPunct/>
        <w:topLinePunct w:val="0"/>
        <w:bidi w:val="0"/>
        <w:adjustRightInd/>
        <w:snapToGrid/>
        <w:spacing w:line="56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投标单位应是社会消防技术服务信息系统在册单位，提供“社会消防信息服务系统”官网截图</w:t>
      </w:r>
      <w:r>
        <w:rPr>
          <w:rFonts w:hint="eastAsia" w:ascii="仿宋_GB2312" w:hAnsi="仿宋_GB2312" w:eastAsia="仿宋_GB2312" w:cs="仿宋_GB2312"/>
          <w:color w:val="auto"/>
          <w:sz w:val="32"/>
          <w:szCs w:val="32"/>
          <w:lang w:val="en-US" w:eastAsia="zh-CN"/>
        </w:rPr>
        <w:t>并加盖公章</w:t>
      </w:r>
      <w:r>
        <w:rPr>
          <w:rFonts w:hint="eastAsia" w:ascii="仿宋_GB2312" w:hAnsi="仿宋_GB2312" w:eastAsia="仿宋_GB2312" w:cs="仿宋_GB2312"/>
          <w:sz w:val="32"/>
          <w:szCs w:val="32"/>
          <w:lang w:eastAsia="zh-CN"/>
        </w:rPr>
        <w:t>；</w:t>
      </w:r>
    </w:p>
    <w:p w14:paraId="5CC4DF8F">
      <w:pPr>
        <w:pStyle w:val="220"/>
        <w:keepNext w:val="0"/>
        <w:keepLines w:val="0"/>
        <w:pageBreakBefore w:val="0"/>
        <w:widowControl w:val="0"/>
        <w:numPr>
          <w:ilvl w:val="0"/>
          <w:numId w:val="10"/>
        </w:numPr>
        <w:kinsoku/>
        <w:wordWrap/>
        <w:overflowPunct/>
        <w:topLinePunct w:val="0"/>
        <w:bidi w:val="0"/>
        <w:adjustRightInd/>
        <w:snapToGrid/>
        <w:spacing w:line="560" w:lineRule="exact"/>
        <w:ind w:firstLine="64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具有</w:t>
      </w:r>
      <w:r>
        <w:rPr>
          <w:rFonts w:hint="eastAsia" w:ascii="仿宋_GB2312" w:hAnsi="仿宋_GB2312" w:eastAsia="仿宋_GB2312" w:cs="仿宋_GB2312"/>
          <w:color w:val="auto"/>
          <w:sz w:val="32"/>
          <w:szCs w:val="32"/>
          <w:lang w:val="en-US" w:eastAsia="zh-CN"/>
        </w:rPr>
        <w:t>一项</w:t>
      </w:r>
      <w:r>
        <w:rPr>
          <w:rFonts w:hint="eastAsia" w:ascii="仿宋_GB2312" w:hAnsi="仿宋_GB2312" w:eastAsia="仿宋_GB2312" w:cs="仿宋_GB2312"/>
          <w:color w:val="auto"/>
          <w:sz w:val="32"/>
          <w:szCs w:val="32"/>
        </w:rPr>
        <w:t>近一年内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合同签订时间在2023.11-2024.10之间）</w:t>
      </w:r>
      <w:r>
        <w:rPr>
          <w:rFonts w:hint="eastAsia" w:ascii="仿宋_GB2312" w:hAnsi="仿宋_GB2312" w:eastAsia="仿宋_GB2312" w:cs="仿宋_GB2312"/>
          <w:color w:val="auto"/>
          <w:sz w:val="32"/>
          <w:szCs w:val="32"/>
        </w:rPr>
        <w:t>省、市级文化、历史展览单位消防维保业绩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提供合同复印件并加盖公章</w:t>
      </w:r>
      <w:r>
        <w:rPr>
          <w:rFonts w:hint="eastAsia" w:ascii="仿宋_GB2312" w:hAnsi="仿宋_GB2312" w:eastAsia="仿宋_GB2312" w:cs="仿宋_GB2312"/>
          <w:color w:val="auto"/>
          <w:sz w:val="32"/>
          <w:szCs w:val="32"/>
          <w:lang w:eastAsia="zh-CN"/>
        </w:rPr>
        <w:t>；</w:t>
      </w:r>
    </w:p>
    <w:p w14:paraId="469A8B30">
      <w:pPr>
        <w:pStyle w:val="220"/>
        <w:keepNext w:val="0"/>
        <w:keepLines w:val="0"/>
        <w:pageBreakBefore w:val="0"/>
        <w:widowControl w:val="0"/>
        <w:numPr>
          <w:ilvl w:val="0"/>
          <w:numId w:val="10"/>
        </w:numPr>
        <w:kinsoku/>
        <w:wordWrap/>
        <w:overflowPunct/>
        <w:topLinePunct w:val="0"/>
        <w:bidi w:val="0"/>
        <w:adjustRightInd/>
        <w:snapToGrid/>
        <w:spacing w:line="560" w:lineRule="exact"/>
        <w:ind w:firstLine="64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因维修范围涉及大量强电作业，故拟委派人员需持有机电专业一级建造师证书，高级消防设施操作员</w:t>
      </w:r>
      <w:r>
        <w:rPr>
          <w:rFonts w:hint="eastAsia" w:ascii="仿宋_GB2312" w:hAnsi="仿宋_GB2312" w:eastAsia="仿宋_GB2312" w:cs="仿宋_GB2312"/>
          <w:color w:val="auto"/>
          <w:sz w:val="32"/>
          <w:szCs w:val="32"/>
          <w:lang w:eastAsia="zh-CN"/>
        </w:rPr>
        <w:t>证书和</w:t>
      </w:r>
      <w:r>
        <w:rPr>
          <w:rFonts w:hint="eastAsia" w:ascii="仿宋_GB2312" w:hAnsi="仿宋_GB2312" w:eastAsia="仿宋_GB2312" w:cs="仿宋_GB2312"/>
          <w:color w:val="auto"/>
          <w:sz w:val="32"/>
          <w:szCs w:val="32"/>
        </w:rPr>
        <w:t>电气工程师资格证书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提供所有证书复印件并加盖公章</w:t>
      </w:r>
      <w:r>
        <w:rPr>
          <w:rFonts w:hint="eastAsia" w:ascii="仿宋_GB2312" w:hAnsi="仿宋_GB2312" w:eastAsia="仿宋_GB2312" w:cs="仿宋_GB2312"/>
          <w:color w:val="auto"/>
          <w:sz w:val="32"/>
          <w:szCs w:val="32"/>
        </w:rPr>
        <w:t>。所有人员须在应急管理部消防救援局官网的社会消防技术服务信息系统完成录入，且已录入生效。</w:t>
      </w:r>
      <w:r>
        <w:rPr>
          <w:rFonts w:hint="eastAsia" w:ascii="仿宋_GB2312" w:hAnsi="仿宋_GB2312" w:eastAsia="仿宋_GB2312" w:cs="仿宋_GB2312"/>
          <w:sz w:val="32"/>
          <w:szCs w:val="32"/>
        </w:rPr>
        <w:t>提供官网截图</w:t>
      </w:r>
      <w:r>
        <w:rPr>
          <w:rFonts w:hint="eastAsia" w:ascii="仿宋_GB2312" w:hAnsi="仿宋_GB2312" w:eastAsia="仿宋_GB2312" w:cs="仿宋_GB2312"/>
          <w:color w:val="auto"/>
          <w:sz w:val="32"/>
          <w:szCs w:val="32"/>
          <w:lang w:val="en-US" w:eastAsia="zh-CN"/>
        </w:rPr>
        <w:t>并加盖公章</w:t>
      </w:r>
      <w:r>
        <w:rPr>
          <w:rFonts w:hint="eastAsia" w:ascii="仿宋_GB2312" w:hAnsi="仿宋_GB2312" w:eastAsia="仿宋_GB2312" w:cs="仿宋_GB2312"/>
          <w:color w:val="auto"/>
          <w:sz w:val="32"/>
          <w:szCs w:val="32"/>
        </w:rPr>
        <w:t>。</w:t>
      </w:r>
    </w:p>
    <w:p w14:paraId="27808258">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b/>
          <w:bCs/>
          <w:color w:val="auto"/>
          <w:sz w:val="32"/>
          <w:szCs w:val="32"/>
          <w:lang w:val="en-US" w:eastAsia="zh-CN"/>
        </w:rPr>
      </w:pPr>
    </w:p>
    <w:p w14:paraId="7F7177F9">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D4C0620">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7ECCA8B">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03E9717E">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7EC00355">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E2F63F3">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A469938">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585916B">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351F378">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4BC8E184">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97" w:name="_Toc16173"/>
      <w:bookmarkStart w:id="98" w:name="_Toc31677"/>
    </w:p>
    <w:p w14:paraId="3A8BC6D6">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14:paraId="62788C6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A354B7B">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99" w:name="_Toc4091"/>
      <w:bookmarkStart w:id="100" w:name="_Toc17475"/>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7"/>
      <w:bookmarkEnd w:id="98"/>
      <w:bookmarkEnd w:id="99"/>
      <w:bookmarkEnd w:id="100"/>
    </w:p>
    <w:p w14:paraId="20F3FCCC">
      <w:pPr>
        <w:pStyle w:val="41"/>
        <w:numPr>
          <w:ilvl w:val="0"/>
          <w:numId w:val="0"/>
        </w:numPr>
        <w:ind w:leftChars="400"/>
        <w:rPr>
          <w:rFonts w:hint="eastAsia"/>
          <w:color w:val="auto"/>
        </w:rPr>
      </w:pPr>
    </w:p>
    <w:p w14:paraId="68F84592">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627B2435">
      <w:pPr>
        <w:pStyle w:val="41"/>
        <w:rPr>
          <w:rFonts w:hint="eastAsia" w:ascii="仿宋_GB2312" w:hAnsi="仿宋_GB2312" w:eastAsia="仿宋_GB2312" w:cs="仿宋_GB2312"/>
          <w:color w:val="auto"/>
          <w:sz w:val="32"/>
          <w:szCs w:val="32"/>
        </w:rPr>
      </w:pPr>
    </w:p>
    <w:p w14:paraId="565F535E">
      <w:pPr>
        <w:pStyle w:val="40"/>
        <w:rPr>
          <w:rFonts w:hint="eastAsia" w:ascii="仿宋_GB2312" w:hAnsi="仿宋_GB2312" w:eastAsia="仿宋_GB2312" w:cs="仿宋_GB2312"/>
          <w:color w:val="auto"/>
          <w:sz w:val="32"/>
          <w:szCs w:val="32"/>
        </w:rPr>
      </w:pPr>
    </w:p>
    <w:p w14:paraId="45B1A1BD">
      <w:pPr>
        <w:pStyle w:val="19"/>
        <w:rPr>
          <w:rFonts w:hint="eastAsia" w:ascii="仿宋_GB2312" w:hAnsi="仿宋_GB2312" w:eastAsia="仿宋_GB2312" w:cs="仿宋_GB2312"/>
          <w:color w:val="auto"/>
          <w:sz w:val="32"/>
          <w:szCs w:val="32"/>
        </w:rPr>
      </w:pPr>
    </w:p>
    <w:p w14:paraId="6E705827">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020ED44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3C98DDD">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6E9BA6A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3291D39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686160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9051F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福寿沟博物馆消防地下水泵房设备维修项目</w:t>
      </w:r>
    </w:p>
    <w:p w14:paraId="7CD08D9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6229B675">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37301FE5">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543963A5">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1CCAA42A">
      <w:pPr>
        <w:pStyle w:val="40"/>
        <w:ind w:left="0" w:leftChars="0" w:firstLine="0" w:firstLineChars="0"/>
        <w:rPr>
          <w:rFonts w:hint="eastAsia"/>
          <w:color w:val="auto"/>
        </w:rPr>
      </w:pPr>
    </w:p>
    <w:p w14:paraId="146815FB">
      <w:pPr>
        <w:pStyle w:val="19"/>
        <w:rPr>
          <w:rFonts w:hint="eastAsia"/>
          <w:color w:val="auto"/>
        </w:rPr>
      </w:pPr>
    </w:p>
    <w:p w14:paraId="39433ECB">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1" w:name="_Toc15628"/>
      <w:r>
        <w:rPr>
          <w:rFonts w:hint="eastAsia" w:ascii="仿宋_GB2312" w:hAnsi="仿宋_GB2312" w:eastAsia="仿宋_GB2312" w:cs="仿宋_GB2312"/>
          <w:b/>
          <w:bCs/>
          <w:color w:val="auto"/>
          <w:sz w:val="32"/>
          <w:szCs w:val="32"/>
        </w:rPr>
        <w:br w:type="page"/>
      </w:r>
    </w:p>
    <w:p w14:paraId="32510B84">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2" w:name="_Toc225736598"/>
      <w:bookmarkStart w:id="103" w:name="_Toc11675"/>
      <w:bookmarkStart w:id="104" w:name="_Toc28471"/>
      <w:bookmarkStart w:id="105" w:name="_Toc24735"/>
      <w:bookmarkStart w:id="106" w:name="_Toc3009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2"/>
      <w:r>
        <w:rPr>
          <w:rFonts w:hint="eastAsia" w:ascii="黑体" w:hAnsi="黑体" w:eastAsia="黑体" w:cs="黑体"/>
          <w:b w:val="0"/>
          <w:bCs w:val="0"/>
          <w:color w:val="auto"/>
          <w:sz w:val="32"/>
          <w:szCs w:val="32"/>
        </w:rPr>
        <w:t>函</w:t>
      </w:r>
      <w:bookmarkEnd w:id="101"/>
      <w:bookmarkEnd w:id="103"/>
      <w:bookmarkEnd w:id="104"/>
      <w:bookmarkEnd w:id="105"/>
      <w:bookmarkEnd w:id="106"/>
    </w:p>
    <w:p w14:paraId="6D56FE5B">
      <w:pPr>
        <w:pStyle w:val="41"/>
        <w:numPr>
          <w:ilvl w:val="0"/>
          <w:numId w:val="0"/>
        </w:numPr>
        <w:ind w:leftChars="400"/>
        <w:rPr>
          <w:rFonts w:hint="eastAsia"/>
          <w:color w:val="auto"/>
        </w:rPr>
      </w:pPr>
    </w:p>
    <w:p w14:paraId="3EDBEAF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 xml:space="preserve">（采购人全称）          </w:t>
      </w:r>
      <w:r>
        <w:rPr>
          <w:rFonts w:hint="eastAsia" w:ascii="仿宋_GB2312" w:hAnsi="仿宋_GB2312" w:eastAsia="仿宋_GB2312" w:cs="仿宋_GB2312"/>
          <w:color w:val="auto"/>
          <w:sz w:val="32"/>
          <w:szCs w:val="32"/>
          <w:u w:val="none"/>
          <w:lang w:val="en-US" w:eastAsia="zh-CN"/>
        </w:rPr>
        <w:t>：</w:t>
      </w:r>
    </w:p>
    <w:p w14:paraId="086786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22B486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305A7A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132748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1087822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57BE46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5A34D82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629093D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513D44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6978FE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603303B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6A3176B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14:paraId="020ED76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3F800E5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月　日</w:t>
      </w:r>
    </w:p>
    <w:p w14:paraId="43EB5997">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7" w:name="_Toc225736599"/>
      <w:bookmarkStart w:id="108" w:name="_Toc270413359"/>
      <w:bookmarkStart w:id="109" w:name="_Toc416256689"/>
    </w:p>
    <w:p w14:paraId="64941CA0">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7BDD6E72">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0" w:name="_Toc17630"/>
      <w:bookmarkStart w:id="111" w:name="_Toc25357"/>
      <w:bookmarkStart w:id="112" w:name="_Toc21154"/>
      <w:bookmarkStart w:id="113" w:name="_Toc14308"/>
      <w:bookmarkStart w:id="114" w:name="_Toc476083429"/>
      <w:bookmarkStart w:id="115" w:name="_Toc21293"/>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0"/>
      <w:bookmarkEnd w:id="111"/>
      <w:bookmarkEnd w:id="112"/>
      <w:bookmarkEnd w:id="113"/>
      <w:bookmarkEnd w:id="114"/>
      <w:bookmarkEnd w:id="115"/>
    </w:p>
    <w:p w14:paraId="6E79C717">
      <w:pPr>
        <w:pStyle w:val="41"/>
        <w:numPr>
          <w:ilvl w:val="0"/>
          <w:numId w:val="0"/>
        </w:numPr>
        <w:ind w:leftChars="200"/>
        <w:rPr>
          <w:rFonts w:hint="eastAsia"/>
          <w:color w:val="auto"/>
        </w:rPr>
      </w:pPr>
    </w:p>
    <w:p w14:paraId="4B123A3A">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14:paraId="50852434">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20CFA193">
      <w:pPr>
        <w:widowControl/>
        <w:snapToGrid w:val="0"/>
        <w:spacing w:line="560" w:lineRule="exact"/>
        <w:ind w:firstLine="640" w:firstLineChars="200"/>
        <w:jc w:val="left"/>
        <w:rPr>
          <w:rFonts w:hint="default" w:ascii="仿宋_GB2312" w:hAnsi="仿宋_GB2312" w:eastAsia="仿宋_GB2312" w:cs="仿宋_GB2312"/>
          <w:color w:val="auto"/>
          <w:kern w:val="0"/>
          <w:sz w:val="32"/>
          <w:szCs w:val="32"/>
          <w:lang w:val="en-US"/>
        </w:rPr>
      </w:pPr>
      <w:r>
        <w:rPr>
          <w:rFonts w:hint="eastAsia" w:ascii="仿宋_GB2312" w:hAnsi="仿宋_GB2312" w:eastAsia="仿宋_GB2312" w:cs="仿宋_GB2312"/>
          <w:bCs/>
          <w:color w:val="auto"/>
          <w:kern w:val="2"/>
          <w:sz w:val="32"/>
          <w:szCs w:val="32"/>
          <w:highlight w:val="none"/>
          <w:lang w:val="en-US" w:eastAsia="zh-CN" w:bidi="ar-SA"/>
        </w:rPr>
        <w:t>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r>
        <w:rPr>
          <w:rFonts w:hint="eastAsia" w:ascii="仿宋_GB2312" w:hAnsi="仿宋_GB2312" w:eastAsia="仿宋_GB2312" w:cs="仿宋_GB2312"/>
          <w:bCs/>
          <w:color w:val="auto"/>
          <w:kern w:val="2"/>
          <w:sz w:val="32"/>
          <w:szCs w:val="32"/>
          <w:highlight w:val="none"/>
          <w:lang w:val="en-US" w:eastAsia="zh-CN" w:bidi="ar-SA"/>
        </w:rPr>
        <w:t>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元），增值税</w:t>
      </w:r>
      <w:r>
        <w:rPr>
          <w:rFonts w:hint="eastAsia" w:ascii="仿宋_GB2312" w:hAnsi="仿宋_GB2312" w:eastAsia="仿宋_GB2312" w:cs="仿宋_GB2312"/>
          <w:bCs/>
          <w:color w:val="auto"/>
          <w:kern w:val="2"/>
          <w:sz w:val="32"/>
          <w:szCs w:val="32"/>
          <w:highlight w:val="none"/>
          <w:lang w:val="en-US" w:eastAsia="zh-CN" w:bidi="ar-SA"/>
        </w:rPr>
        <w:t>税率</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%，不含税总价人民币大写：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元），税金人民币大写：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 xml:space="preserve"> 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p>
    <w:p w14:paraId="0F6FCE95">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15007048">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5E56FB26">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51E9C23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707E3A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648012F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B80E78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59BF294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623792F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14:paraId="77417C1E">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6" w:name="_Toc476083430"/>
      <w:bookmarkStart w:id="117" w:name="_Toc10621"/>
    </w:p>
    <w:bookmarkEnd w:id="107"/>
    <w:bookmarkEnd w:id="108"/>
    <w:bookmarkEnd w:id="109"/>
    <w:bookmarkEnd w:id="116"/>
    <w:bookmarkEnd w:id="117"/>
    <w:p w14:paraId="5DFF1F78">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8" w:name="_Toc416256692"/>
      <w:bookmarkStart w:id="119" w:name="_Toc372709279"/>
    </w:p>
    <w:bookmarkEnd w:id="118"/>
    <w:bookmarkEnd w:id="119"/>
    <w:p w14:paraId="6E87AB4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20" w:name="_Toc26748"/>
      <w:bookmarkStart w:id="121" w:name="_Toc8354"/>
      <w:bookmarkStart w:id="122" w:name="_Toc17514"/>
      <w:bookmarkStart w:id="123" w:name="_Toc28265"/>
      <w:bookmarkStart w:id="124" w:name="_Toc476083434"/>
      <w:bookmarkStart w:id="125" w:name="_Toc5155"/>
      <w:bookmarkStart w:id="126" w:name="_Toc372709280"/>
      <w:bookmarkStart w:id="127" w:name="_Toc416256693"/>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20"/>
      <w:bookmarkEnd w:id="121"/>
      <w:bookmarkEnd w:id="122"/>
      <w:bookmarkEnd w:id="123"/>
      <w:bookmarkEnd w:id="124"/>
      <w:bookmarkEnd w:id="125"/>
    </w:p>
    <w:p w14:paraId="6BC9E16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7ED9C7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 xml:space="preserve">        （采购人全称）</w:t>
      </w:r>
      <w:r>
        <w:rPr>
          <w:rFonts w:hint="eastAsia" w:ascii="仿宋_GB2312" w:hAnsi="仿宋_GB2312" w:eastAsia="仿宋_GB2312" w:cs="仿宋_GB2312"/>
          <w:color w:val="auto"/>
          <w:sz w:val="32"/>
          <w:szCs w:val="32"/>
        </w:rPr>
        <w:t xml:space="preserve"> </w:t>
      </w:r>
    </w:p>
    <w:p w14:paraId="691E4F0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b/>
          <w:bCs/>
          <w:color w:val="auto"/>
          <w:sz w:val="32"/>
          <w:szCs w:val="32"/>
          <w:u w:val="single"/>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6C15408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BD6BAE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4FB3BFA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14:paraId="3C93063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7F76762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27289BF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05DB6C8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60F5146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0989801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7992237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5CC28E5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0778BF1C">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46A2E905">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07EF09A">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2B7698F">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28"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2722FE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0C6CE81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4E91899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7AA02399">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4436983F">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884A1B5">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BC55BB1">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55651A14">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7B113066">
            <w:pPr>
              <w:pStyle w:val="40"/>
              <w:rPr>
                <w:rFonts w:hint="eastAsia"/>
                <w:color w:val="auto"/>
              </w:rPr>
            </w:pPr>
          </w:p>
          <w:p w14:paraId="6D56BDE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E5625E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287F165">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2F8D9D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7AD6FAA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78A018EB">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78C98B3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6B1792A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7A9C717">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FA4F07C">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2BD2C07">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04A11FB">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4F15C96D">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5B073CED">
            <w:pPr>
              <w:rPr>
                <w:rFonts w:hint="eastAsia"/>
                <w:color w:val="auto"/>
              </w:rPr>
            </w:pPr>
          </w:p>
          <w:p w14:paraId="19DC640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460F12EF">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1D30AD4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29" w:name="_Toc4521"/>
      <w:bookmarkStart w:id="130" w:name="_Toc29158"/>
      <w:bookmarkStart w:id="131" w:name="_Toc26547"/>
    </w:p>
    <w:p w14:paraId="1D9BBF3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2" w:name="_Toc25009"/>
      <w:bookmarkStart w:id="133" w:name="_Toc14413"/>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29"/>
      <w:bookmarkEnd w:id="130"/>
      <w:bookmarkEnd w:id="131"/>
      <w:bookmarkEnd w:id="132"/>
      <w:bookmarkEnd w:id="133"/>
    </w:p>
    <w:p w14:paraId="1B7B084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14:paraId="29DA254C">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4" w:name="_Toc23737"/>
      <w:bookmarkStart w:id="135" w:name="_Toc5289"/>
      <w:bookmarkStart w:id="136" w:name="_Toc29740"/>
      <w:bookmarkStart w:id="137" w:name="_Toc29271"/>
      <w:bookmarkStart w:id="138" w:name="_Toc1073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4"/>
      <w:bookmarkEnd w:id="135"/>
      <w:bookmarkEnd w:id="136"/>
      <w:bookmarkEnd w:id="137"/>
      <w:bookmarkEnd w:id="138"/>
    </w:p>
    <w:p w14:paraId="36248BB4">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60E5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082A4962">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4AD56BEF">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18C49462">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5144CAEC">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E34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B319850">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2DE835D7">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4EED1D7">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53D79F2">
            <w:pPr>
              <w:rPr>
                <w:rFonts w:asciiTheme="minorEastAsia" w:hAnsiTheme="minorEastAsia" w:cstheme="minorEastAsia"/>
                <w:color w:val="auto"/>
                <w:sz w:val="24"/>
              </w:rPr>
            </w:pPr>
          </w:p>
        </w:tc>
      </w:tr>
      <w:tr w14:paraId="2B49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EB82976">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83D312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B79318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DB7A91D">
            <w:pPr>
              <w:rPr>
                <w:rFonts w:asciiTheme="minorEastAsia" w:hAnsiTheme="minorEastAsia" w:cstheme="minorEastAsia"/>
                <w:color w:val="auto"/>
                <w:sz w:val="24"/>
              </w:rPr>
            </w:pPr>
          </w:p>
        </w:tc>
      </w:tr>
      <w:tr w14:paraId="3A222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66B7DE49">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10A1D9BF">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222AEAE">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AD101DD">
            <w:pPr>
              <w:rPr>
                <w:rFonts w:asciiTheme="minorEastAsia" w:hAnsiTheme="minorEastAsia" w:cstheme="minorEastAsia"/>
                <w:color w:val="auto"/>
                <w:sz w:val="24"/>
              </w:rPr>
            </w:pPr>
          </w:p>
        </w:tc>
      </w:tr>
      <w:tr w14:paraId="108F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0BD878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07B3D7A">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CA7902">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76D2F88">
            <w:pPr>
              <w:rPr>
                <w:rFonts w:asciiTheme="minorEastAsia" w:hAnsiTheme="minorEastAsia" w:cstheme="minorEastAsia"/>
                <w:color w:val="auto"/>
                <w:sz w:val="24"/>
              </w:rPr>
            </w:pPr>
          </w:p>
        </w:tc>
      </w:tr>
      <w:tr w14:paraId="36925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176AB15">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DF28CC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155D7A90">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133A1821">
            <w:pPr>
              <w:rPr>
                <w:rFonts w:asciiTheme="minorEastAsia" w:hAnsiTheme="minorEastAsia" w:cstheme="minorEastAsia"/>
                <w:color w:val="auto"/>
                <w:sz w:val="24"/>
              </w:rPr>
            </w:pPr>
          </w:p>
        </w:tc>
      </w:tr>
      <w:tr w14:paraId="51A37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12074AD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5938305">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332FE9">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9392E0A">
            <w:pPr>
              <w:rPr>
                <w:rFonts w:asciiTheme="minorEastAsia" w:hAnsiTheme="minorEastAsia" w:cstheme="minorEastAsia"/>
                <w:color w:val="auto"/>
                <w:sz w:val="24"/>
              </w:rPr>
            </w:pPr>
          </w:p>
        </w:tc>
      </w:tr>
    </w:tbl>
    <w:p w14:paraId="68F641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148F976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663A658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D1DBD6C">
      <w:pPr>
        <w:spacing w:line="480" w:lineRule="auto"/>
        <w:rPr>
          <w:rFonts w:asciiTheme="minorEastAsia" w:hAnsiTheme="minorEastAsia" w:cstheme="minorEastAsia"/>
          <w:color w:val="auto"/>
          <w:sz w:val="24"/>
        </w:rPr>
      </w:pPr>
    </w:p>
    <w:p w14:paraId="7CF9A36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148A810F">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65F3873E">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39" w:name="_Toc7049"/>
      <w:bookmarkStart w:id="140" w:name="_Toc23895"/>
      <w:bookmarkStart w:id="141" w:name="_Toc10413"/>
      <w:bookmarkStart w:id="142" w:name="_Toc13283"/>
      <w:bookmarkStart w:id="143" w:name="_Toc25750"/>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39"/>
      <w:bookmarkEnd w:id="140"/>
      <w:bookmarkEnd w:id="141"/>
      <w:bookmarkEnd w:id="142"/>
      <w:bookmarkEnd w:id="143"/>
    </w:p>
    <w:p w14:paraId="0483608A">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4" w:name="_Toc16500"/>
      <w:bookmarkStart w:id="145" w:name="_Toc5082"/>
      <w:bookmarkStart w:id="146" w:name="_Toc29452"/>
      <w:bookmarkStart w:id="147" w:name="_Toc28279"/>
      <w:bookmarkStart w:id="148" w:name="_Toc27927"/>
      <w:bookmarkStart w:id="149" w:name="_Toc12085"/>
    </w:p>
    <w:p w14:paraId="371DF38F">
      <w:pPr>
        <w:spacing w:line="500" w:lineRule="exact"/>
        <w:ind w:left="420" w:leftChars="200"/>
        <w:jc w:val="center"/>
        <w:outlineLvl w:val="1"/>
        <w:rPr>
          <w:rFonts w:asciiTheme="minorEastAsia" w:hAnsiTheme="minorEastAsia"/>
          <w:b/>
          <w:bCs/>
          <w:color w:val="auto"/>
          <w:sz w:val="32"/>
          <w:szCs w:val="32"/>
          <w:highlight w:val="none"/>
        </w:rPr>
      </w:pPr>
      <w:bookmarkStart w:id="150" w:name="_Toc15800"/>
      <w:bookmarkStart w:id="151" w:name="_Toc139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4"/>
      <w:bookmarkEnd w:id="145"/>
      <w:bookmarkEnd w:id="146"/>
      <w:bookmarkEnd w:id="147"/>
      <w:bookmarkEnd w:id="148"/>
      <w:bookmarkEnd w:id="149"/>
      <w:bookmarkEnd w:id="150"/>
      <w:bookmarkEnd w:id="151"/>
    </w:p>
    <w:p w14:paraId="01153FE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52"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14:paraId="40B020B1">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3" w:name="_Toc6583"/>
      <w:bookmarkStart w:id="154" w:name="_Toc8684"/>
      <w:bookmarkStart w:id="155" w:name="_Toc19051"/>
      <w:bookmarkStart w:id="156" w:name="_Toc13306"/>
      <w:bookmarkStart w:id="157" w:name="_Toc21193"/>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3"/>
      <w:bookmarkEnd w:id="154"/>
      <w:bookmarkEnd w:id="155"/>
      <w:bookmarkEnd w:id="156"/>
      <w:bookmarkEnd w:id="157"/>
    </w:p>
    <w:p w14:paraId="49F25211">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14:paraId="1AF9E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14:paraId="3E8F7ACB">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14:paraId="36774398">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14:paraId="03725859">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14:paraId="477F0115">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EC02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5EA376D8">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7D5E01CF">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79F451E3">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367942BD">
            <w:pPr>
              <w:rPr>
                <w:rFonts w:asciiTheme="minorEastAsia" w:hAnsiTheme="minorEastAsia" w:cstheme="minorEastAsia"/>
                <w:color w:val="auto"/>
                <w:sz w:val="24"/>
              </w:rPr>
            </w:pPr>
          </w:p>
        </w:tc>
      </w:tr>
      <w:tr w14:paraId="17D39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7BD8F3A">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6774374D">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9A6CF56">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25C0E893">
            <w:pPr>
              <w:rPr>
                <w:rFonts w:asciiTheme="minorEastAsia" w:hAnsiTheme="minorEastAsia" w:cstheme="minorEastAsia"/>
                <w:color w:val="auto"/>
                <w:sz w:val="24"/>
              </w:rPr>
            </w:pPr>
          </w:p>
        </w:tc>
      </w:tr>
      <w:tr w14:paraId="2F4F1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1E4C8A72">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494795E1">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31F69BA0">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36683F8B">
            <w:pPr>
              <w:rPr>
                <w:rFonts w:asciiTheme="minorEastAsia" w:hAnsiTheme="minorEastAsia" w:cstheme="minorEastAsia"/>
                <w:color w:val="auto"/>
                <w:sz w:val="24"/>
              </w:rPr>
            </w:pPr>
          </w:p>
        </w:tc>
      </w:tr>
      <w:tr w14:paraId="1E5BE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D50E1BE">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3B4AE38C">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30A0D33F">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5DEB9855">
            <w:pPr>
              <w:rPr>
                <w:rFonts w:asciiTheme="minorEastAsia" w:hAnsiTheme="minorEastAsia" w:cstheme="minorEastAsia"/>
                <w:color w:val="auto"/>
                <w:sz w:val="24"/>
              </w:rPr>
            </w:pPr>
          </w:p>
        </w:tc>
      </w:tr>
      <w:tr w14:paraId="1BDB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6872E590">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4F4AA794">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B9DC759">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28294844">
            <w:pPr>
              <w:rPr>
                <w:rFonts w:asciiTheme="minorEastAsia" w:hAnsiTheme="minorEastAsia" w:cstheme="minorEastAsia"/>
                <w:color w:val="auto"/>
                <w:sz w:val="24"/>
              </w:rPr>
            </w:pPr>
          </w:p>
        </w:tc>
      </w:tr>
      <w:tr w14:paraId="1FF54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5EB5C96E">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6B650D13">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67B8BFFE">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5B3E501">
            <w:pPr>
              <w:rPr>
                <w:rFonts w:asciiTheme="minorEastAsia" w:hAnsiTheme="minorEastAsia" w:cstheme="minorEastAsia"/>
                <w:color w:val="auto"/>
                <w:sz w:val="24"/>
              </w:rPr>
            </w:pPr>
          </w:p>
        </w:tc>
      </w:tr>
    </w:tbl>
    <w:p w14:paraId="29DAB74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50E1CCE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342A56BF">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6DAB6B9C">
      <w:pPr>
        <w:pStyle w:val="2"/>
        <w:numPr>
          <w:ilvl w:val="1"/>
          <w:numId w:val="0"/>
        </w:numPr>
        <w:ind w:leftChars="0"/>
        <w:outlineLvl w:val="9"/>
        <w:rPr>
          <w:color w:val="auto"/>
        </w:rPr>
      </w:pPr>
    </w:p>
    <w:p w14:paraId="3A92016E">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76073263">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48E47F39">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2"/>
    </w:p>
    <w:bookmarkEnd w:id="126"/>
    <w:bookmarkEnd w:id="127"/>
    <w:bookmarkEnd w:id="128"/>
    <w:p w14:paraId="45F6CB15">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58" w:name="_Toc8075"/>
      <w:bookmarkStart w:id="159" w:name="_Toc1799401247"/>
      <w:bookmarkStart w:id="160" w:name="_Toc20187"/>
      <w:bookmarkStart w:id="161" w:name="_Toc4974"/>
      <w:bookmarkStart w:id="162" w:name="_Toc23263"/>
      <w:bookmarkStart w:id="163" w:name="_Toc25170"/>
      <w:bookmarkStart w:id="164" w:name="_Toc1723323091"/>
      <w:bookmarkStart w:id="165" w:name="_Toc12458"/>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58"/>
      <w:bookmarkEnd w:id="159"/>
      <w:bookmarkEnd w:id="160"/>
      <w:bookmarkEnd w:id="161"/>
      <w:bookmarkEnd w:id="162"/>
      <w:bookmarkEnd w:id="163"/>
      <w:bookmarkEnd w:id="164"/>
      <w:bookmarkEnd w:id="165"/>
    </w:p>
    <w:p w14:paraId="1E478BBD">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bookmarkStart w:id="166" w:name="_Toc22529"/>
      <w:bookmarkStart w:id="167" w:name="_Toc1765"/>
      <w:bookmarkStart w:id="168" w:name="_Toc779243348"/>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6"/>
      <w:bookmarkEnd w:id="167"/>
      <w:bookmarkEnd w:id="168"/>
      <w:r>
        <w:rPr>
          <w:rFonts w:hint="eastAsia" w:ascii="楷体" w:hAnsi="楷体" w:eastAsia="楷体" w:cs="楷体"/>
          <w:color w:val="auto"/>
          <w:sz w:val="32"/>
          <w:szCs w:val="32"/>
          <w:lang w:val="en-US" w:eastAsia="zh-CN"/>
        </w:rPr>
        <w:t>等相关资格证明材料</w:t>
      </w:r>
    </w:p>
    <w:p w14:paraId="3E16B1B6">
      <w:pPr>
        <w:pageBreakBefore w:val="0"/>
        <w:numPr>
          <w:ilvl w:val="0"/>
          <w:numId w:val="11"/>
        </w:numPr>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169" w:name="_Toc262628298"/>
      <w:bookmarkStart w:id="170" w:name="_Toc262628299"/>
      <w:r>
        <w:rPr>
          <w:rFonts w:hint="eastAsia" w:ascii="仿宋_GB2312" w:hAnsi="仿宋_GB2312" w:eastAsia="仿宋_GB2312" w:cs="仿宋_GB2312"/>
          <w:color w:val="auto"/>
          <w:sz w:val="32"/>
          <w:szCs w:val="32"/>
          <w:lang w:val="en-US" w:eastAsia="zh-CN"/>
        </w:rPr>
        <w:t>提供营业执照复印件并加盖公章；</w:t>
      </w:r>
    </w:p>
    <w:p w14:paraId="156CF876">
      <w:pPr>
        <w:pageBreakBefore w:val="0"/>
        <w:numPr>
          <w:ilvl w:val="0"/>
          <w:numId w:val="11"/>
        </w:numPr>
        <w:kinsoku/>
        <w:wordWrap/>
        <w:overflowPunct/>
        <w:topLinePunct w:val="0"/>
        <w:bidi w:val="0"/>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投标单位应是社会消防技术服务信息系统在册单位，提供“社会消防信息服务系统”官网截图</w:t>
      </w:r>
      <w:r>
        <w:rPr>
          <w:rFonts w:hint="eastAsia" w:ascii="仿宋_GB2312" w:hAnsi="仿宋_GB2312" w:eastAsia="仿宋_GB2312" w:cs="仿宋_GB2312"/>
          <w:color w:val="auto"/>
          <w:sz w:val="32"/>
          <w:szCs w:val="32"/>
          <w:lang w:val="en-US" w:eastAsia="zh-CN"/>
        </w:rPr>
        <w:t>并加盖公章</w:t>
      </w:r>
      <w:r>
        <w:rPr>
          <w:rFonts w:hint="eastAsia" w:ascii="仿宋_GB2312" w:hAnsi="仿宋_GB2312" w:eastAsia="仿宋_GB2312" w:cs="仿宋_GB2312"/>
          <w:sz w:val="32"/>
          <w:szCs w:val="32"/>
          <w:lang w:eastAsia="zh-CN"/>
        </w:rPr>
        <w:t>；</w:t>
      </w:r>
    </w:p>
    <w:p w14:paraId="12015F7E">
      <w:pPr>
        <w:pageBreakBefore w:val="0"/>
        <w:numPr>
          <w:ilvl w:val="0"/>
          <w:numId w:val="11"/>
        </w:numPr>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具有</w:t>
      </w:r>
      <w:r>
        <w:rPr>
          <w:rFonts w:hint="eastAsia" w:ascii="仿宋_GB2312" w:hAnsi="仿宋_GB2312" w:eastAsia="仿宋_GB2312" w:cs="仿宋_GB2312"/>
          <w:color w:val="auto"/>
          <w:sz w:val="32"/>
          <w:szCs w:val="32"/>
          <w:lang w:val="en-US" w:eastAsia="zh-CN"/>
        </w:rPr>
        <w:t>一项</w:t>
      </w:r>
      <w:r>
        <w:rPr>
          <w:rFonts w:hint="eastAsia" w:ascii="仿宋_GB2312" w:hAnsi="仿宋_GB2312" w:eastAsia="仿宋_GB2312" w:cs="仿宋_GB2312"/>
          <w:color w:val="auto"/>
          <w:sz w:val="32"/>
          <w:szCs w:val="32"/>
        </w:rPr>
        <w:t>近一年内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合同签订时间在2023.11-2024.10之间）</w:t>
      </w:r>
      <w:r>
        <w:rPr>
          <w:rFonts w:hint="eastAsia" w:ascii="仿宋_GB2312" w:hAnsi="仿宋_GB2312" w:eastAsia="仿宋_GB2312" w:cs="仿宋_GB2312"/>
          <w:color w:val="auto"/>
          <w:sz w:val="32"/>
          <w:szCs w:val="32"/>
        </w:rPr>
        <w:t>省、市级文化、历史展览单位消防维保业绩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提供合同复印件并加盖公章</w:t>
      </w:r>
      <w:r>
        <w:rPr>
          <w:rFonts w:hint="eastAsia" w:ascii="仿宋_GB2312" w:hAnsi="仿宋_GB2312" w:eastAsia="仿宋_GB2312" w:cs="仿宋_GB2312"/>
          <w:color w:val="auto"/>
          <w:sz w:val="32"/>
          <w:szCs w:val="32"/>
          <w:lang w:eastAsia="zh-CN"/>
        </w:rPr>
        <w:t>；</w:t>
      </w:r>
    </w:p>
    <w:p w14:paraId="1D690E93">
      <w:pPr>
        <w:pageBreakBefore w:val="0"/>
        <w:numPr>
          <w:ilvl w:val="0"/>
          <w:numId w:val="11"/>
        </w:numPr>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因维修范围涉及大量强电作业，故拟委派人员需持有机电专业一级建造师证书，高级消防设施操作员</w:t>
      </w:r>
      <w:r>
        <w:rPr>
          <w:rFonts w:hint="eastAsia" w:ascii="仿宋_GB2312" w:hAnsi="仿宋_GB2312" w:eastAsia="仿宋_GB2312" w:cs="仿宋_GB2312"/>
          <w:color w:val="auto"/>
          <w:sz w:val="32"/>
          <w:szCs w:val="32"/>
          <w:lang w:eastAsia="zh-CN"/>
        </w:rPr>
        <w:t>证书和</w:t>
      </w:r>
      <w:r>
        <w:rPr>
          <w:rFonts w:hint="eastAsia" w:ascii="仿宋_GB2312" w:hAnsi="仿宋_GB2312" w:eastAsia="仿宋_GB2312" w:cs="仿宋_GB2312"/>
          <w:color w:val="auto"/>
          <w:sz w:val="32"/>
          <w:szCs w:val="32"/>
        </w:rPr>
        <w:t>电气工程师资格证书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提供所有证书复印件并加盖公章</w:t>
      </w:r>
      <w:r>
        <w:rPr>
          <w:rFonts w:hint="eastAsia" w:ascii="仿宋_GB2312" w:hAnsi="仿宋_GB2312" w:eastAsia="仿宋_GB2312" w:cs="仿宋_GB2312"/>
          <w:color w:val="auto"/>
          <w:sz w:val="32"/>
          <w:szCs w:val="32"/>
        </w:rPr>
        <w:t>。所有人员须在应急管理部消防救援局官网的社会消防技术服务信息系统完成录入，且已录入生效。</w:t>
      </w:r>
      <w:r>
        <w:rPr>
          <w:rFonts w:hint="eastAsia" w:ascii="仿宋_GB2312" w:hAnsi="仿宋_GB2312" w:eastAsia="仿宋_GB2312" w:cs="仿宋_GB2312"/>
          <w:sz w:val="32"/>
          <w:szCs w:val="32"/>
        </w:rPr>
        <w:t>提供官网截图</w:t>
      </w:r>
      <w:r>
        <w:rPr>
          <w:rFonts w:hint="eastAsia" w:ascii="仿宋_GB2312" w:hAnsi="仿宋_GB2312" w:eastAsia="仿宋_GB2312" w:cs="仿宋_GB2312"/>
          <w:color w:val="auto"/>
          <w:sz w:val="32"/>
          <w:szCs w:val="32"/>
          <w:lang w:val="en-US" w:eastAsia="zh-CN"/>
        </w:rPr>
        <w:t>并加盖公章。</w:t>
      </w:r>
    </w:p>
    <w:p w14:paraId="682DC8EB">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10001039">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1"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69"/>
      <w:r>
        <w:rPr>
          <w:rFonts w:hint="eastAsia" w:ascii="楷体" w:hAnsi="楷体" w:eastAsia="楷体" w:cs="楷体"/>
          <w:color w:val="auto"/>
          <w:sz w:val="32"/>
          <w:szCs w:val="32"/>
        </w:rPr>
        <w:t>承诺函</w:t>
      </w:r>
      <w:bookmarkEnd w:id="170"/>
      <w:bookmarkEnd w:id="171"/>
    </w:p>
    <w:p w14:paraId="17152C04">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1F4930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本公司郑重承诺，本公司为参加采购活动的合格供应商，同时满足以下条件：</w:t>
      </w:r>
    </w:p>
    <w:p w14:paraId="3397C7F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独立承担民事责任的能力。</w:t>
      </w:r>
    </w:p>
    <w:p w14:paraId="379939D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2.具有良好的商业信誉和健全的财务会计制度。</w:t>
      </w:r>
    </w:p>
    <w:p w14:paraId="02069D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3.具有履行合同所必需的设备和专业技术能力。</w:t>
      </w:r>
    </w:p>
    <w:p w14:paraId="3AF87D80">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4.有依法缴纳税收和社会保障资金的良好记录。</w:t>
      </w:r>
    </w:p>
    <w:p w14:paraId="0D848E5A">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14A531DB">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4372F473">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监督管理部门、采购文件规定的资格审查机构、社会公众的监督和检查。如有虚假，将依法承担相应责任。</w:t>
      </w:r>
    </w:p>
    <w:p w14:paraId="64928DF9">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3C111D2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05684061">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供应商名称（盖章）：</w:t>
      </w:r>
    </w:p>
    <w:p w14:paraId="6F4AF985">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7CFE362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14:paraId="5EEFFA4A">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2" w:name="_Toc24860"/>
      <w:bookmarkStart w:id="173" w:name="_Toc16168"/>
      <w:r>
        <w:rPr>
          <w:rFonts w:hint="eastAsia" w:ascii="楷体" w:hAnsi="楷体" w:eastAsia="楷体" w:cs="楷体"/>
          <w:color w:val="auto"/>
          <w:sz w:val="32"/>
          <w:szCs w:val="32"/>
          <w:lang w:val="en-US" w:eastAsia="zh-CN"/>
        </w:rPr>
        <w:t>格式6-3 其他材料</w:t>
      </w:r>
      <w:bookmarkEnd w:id="172"/>
      <w:bookmarkEnd w:id="173"/>
    </w:p>
    <w:p w14:paraId="6A867FAF">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4C2B1238">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F057B8-2237-410C-8184-C23C2D6723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0F43247-549F-4683-9A9B-C537F44E917A}"/>
  </w:font>
  <w:font w:name="ˎ̥">
    <w:altName w:val="微软雅黑"/>
    <w:panose1 w:val="00000000000000000000"/>
    <w:charset w:val="00"/>
    <w:family w:val="roman"/>
    <w:pitch w:val="default"/>
    <w:sig w:usb0="00000000" w:usb1="00000000" w:usb2="00000000"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374261B7-FD67-4F8F-A441-43B83CD6A9AB}"/>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087ED9D3-6DD3-41C5-A1C2-D79E8932EE21}"/>
  </w:font>
  <w:font w:name="楷体">
    <w:panose1 w:val="02010609060101010101"/>
    <w:charset w:val="86"/>
    <w:family w:val="auto"/>
    <w:pitch w:val="default"/>
    <w:sig w:usb0="800002BF" w:usb1="38CF7CFA" w:usb2="00000016" w:usb3="00000000" w:csb0="00040001" w:csb1="00000000"/>
    <w:embedRegular r:id="rId5" w:fontKey="{8D8C2D5B-C4E1-4302-BD04-986EA3CFD7B5}"/>
  </w:font>
  <w:font w:name="方正小标宋简体">
    <w:panose1 w:val="03000509000000000000"/>
    <w:charset w:val="86"/>
    <w:family w:val="auto"/>
    <w:pitch w:val="default"/>
    <w:sig w:usb0="00000001" w:usb1="080E0000" w:usb2="00000000" w:usb3="00000000" w:csb0="00040000" w:csb1="00000000"/>
    <w:embedRegular r:id="rId6" w:fontKey="{C1D38B9A-7A9A-409E-8B0C-C7FDD6D4C4C3}"/>
  </w:font>
  <w:font w:name="Segoe Print">
    <w:panose1 w:val="02000600000000000000"/>
    <w:charset w:val="00"/>
    <w:family w:val="auto"/>
    <w:pitch w:val="default"/>
    <w:sig w:usb0="0000028F" w:usb1="00000000" w:usb2="00000000" w:usb3="00000000" w:csb0="2000009F" w:csb1="47010000"/>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DE4A3">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3E77B">
    <w:pPr>
      <w:pStyle w:val="30"/>
      <w:framePr w:wrap="around" w:vAnchor="text" w:hAnchor="margin" w:xAlign="right" w:y="1"/>
      <w:rPr>
        <w:rStyle w:val="46"/>
      </w:rPr>
    </w:pPr>
    <w:r>
      <w:fldChar w:fldCharType="begin"/>
    </w:r>
    <w:r>
      <w:rPr>
        <w:rStyle w:val="46"/>
      </w:rPr>
      <w:instrText xml:space="preserve">PAGE  </w:instrText>
    </w:r>
    <w:r>
      <w:fldChar w:fldCharType="end"/>
    </w:r>
  </w:p>
  <w:p w14:paraId="7AB5FDF2">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9389C">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D1BDB">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BAF91">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D2BAF91">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523E09AF"/>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1EAC">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FBCEEC">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FBCEEC">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3896516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0FA88">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142BC">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0C17E">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706E2">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8F9403"/>
    <w:multiLevelType w:val="singleLevel"/>
    <w:tmpl w:val="C28F9403"/>
    <w:lvl w:ilvl="0" w:tentative="0">
      <w:start w:val="1"/>
      <w:numFmt w:val="decimal"/>
      <w:suff w:val="nothing"/>
      <w:lvlText w:val="%1、"/>
      <w:lvlJc w:val="left"/>
      <w:rPr>
        <w:rFonts w:hint="default"/>
        <w:b w:val="0"/>
        <w:bCs w:val="0"/>
      </w:rPr>
    </w:lvl>
  </w:abstractNum>
  <w:abstractNum w:abstractNumId="1">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2">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4">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5">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394E1866"/>
    <w:multiLevelType w:val="singleLevel"/>
    <w:tmpl w:val="394E1866"/>
    <w:lvl w:ilvl="0" w:tentative="0">
      <w:start w:val="1"/>
      <w:numFmt w:val="decimal"/>
      <w:suff w:val="nothing"/>
      <w:lvlText w:val="%1、"/>
      <w:lvlJc w:val="left"/>
      <w:rPr>
        <w:rFonts w:hint="default"/>
        <w:b w:val="0"/>
        <w:bCs w:val="0"/>
      </w:rPr>
    </w:lvl>
  </w:abstractNum>
  <w:abstractNum w:abstractNumId="7">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9">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7"/>
  </w:num>
  <w:num w:numId="3">
    <w:abstractNumId w:val="2"/>
  </w:num>
  <w:num w:numId="4">
    <w:abstractNumId w:val="9"/>
  </w:num>
  <w:num w:numId="5">
    <w:abstractNumId w:val="10"/>
  </w:num>
  <w:num w:numId="6">
    <w:abstractNumId w:val="3"/>
  </w:num>
  <w:num w:numId="7">
    <w:abstractNumId w:val="5"/>
  </w:num>
  <w:num w:numId="8">
    <w:abstractNumId w:val="4"/>
  </w:num>
  <w:num w:numId="9">
    <w:abstractNumId w:val="8"/>
  </w:num>
  <w:num w:numId="10">
    <w:abstractNumId w:val="0"/>
  </w:num>
  <w:num w:numId="1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FkNTFjODcxOTUxNTBkZDI3OTgzYWM2NDQ0OWYxMTA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3D6971"/>
    <w:rsid w:val="03D37BE8"/>
    <w:rsid w:val="04194672"/>
    <w:rsid w:val="0476084B"/>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34402C"/>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673E5"/>
    <w:rsid w:val="1FD357A8"/>
    <w:rsid w:val="204875B8"/>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4063F2"/>
    <w:rsid w:val="28A307E3"/>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F3F537A"/>
    <w:rsid w:val="302C34F5"/>
    <w:rsid w:val="306748CB"/>
    <w:rsid w:val="31310E50"/>
    <w:rsid w:val="31BF110F"/>
    <w:rsid w:val="324F2E62"/>
    <w:rsid w:val="3285203F"/>
    <w:rsid w:val="329E62B0"/>
    <w:rsid w:val="32CC11BB"/>
    <w:rsid w:val="32D62C40"/>
    <w:rsid w:val="3322639E"/>
    <w:rsid w:val="3334643D"/>
    <w:rsid w:val="33F07EC7"/>
    <w:rsid w:val="33FD03FF"/>
    <w:rsid w:val="33FF7DF5"/>
    <w:rsid w:val="3409300E"/>
    <w:rsid w:val="341A401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BF87C85"/>
    <w:rsid w:val="3C246BB4"/>
    <w:rsid w:val="3C270443"/>
    <w:rsid w:val="3C8E2622"/>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CD6C6D"/>
    <w:rsid w:val="43E50640"/>
    <w:rsid w:val="44C56CB4"/>
    <w:rsid w:val="44EC357A"/>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F2506E"/>
    <w:rsid w:val="48F615B0"/>
    <w:rsid w:val="490B1EA1"/>
    <w:rsid w:val="49676E57"/>
    <w:rsid w:val="49B712B0"/>
    <w:rsid w:val="4A2D4C65"/>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2B419A"/>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1D6295"/>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60552A"/>
    <w:rsid w:val="5F77624C"/>
    <w:rsid w:val="5FE3496C"/>
    <w:rsid w:val="60C904B0"/>
    <w:rsid w:val="60E70C71"/>
    <w:rsid w:val="61670511"/>
    <w:rsid w:val="61E34267"/>
    <w:rsid w:val="623E4D85"/>
    <w:rsid w:val="62B413D1"/>
    <w:rsid w:val="62D75F60"/>
    <w:rsid w:val="63124E2D"/>
    <w:rsid w:val="631F3CE4"/>
    <w:rsid w:val="63421AE1"/>
    <w:rsid w:val="63496315"/>
    <w:rsid w:val="63B05D45"/>
    <w:rsid w:val="643E786F"/>
    <w:rsid w:val="644A41F7"/>
    <w:rsid w:val="648A48BB"/>
    <w:rsid w:val="656346A5"/>
    <w:rsid w:val="657071FA"/>
    <w:rsid w:val="657C2BF0"/>
    <w:rsid w:val="658B0AE3"/>
    <w:rsid w:val="659E7B81"/>
    <w:rsid w:val="66834F1A"/>
    <w:rsid w:val="669449F4"/>
    <w:rsid w:val="66B81D09"/>
    <w:rsid w:val="66C0470F"/>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D34464"/>
    <w:rsid w:val="6DDAE4F7"/>
    <w:rsid w:val="6E216B56"/>
    <w:rsid w:val="6EA06EA6"/>
    <w:rsid w:val="6EE44202"/>
    <w:rsid w:val="6F643623"/>
    <w:rsid w:val="6FD712B2"/>
    <w:rsid w:val="6FDBF7BE"/>
    <w:rsid w:val="6FFB6DE2"/>
    <w:rsid w:val="6FFD0F29"/>
    <w:rsid w:val="702D61A9"/>
    <w:rsid w:val="70F90298"/>
    <w:rsid w:val="70FD707F"/>
    <w:rsid w:val="719649DC"/>
    <w:rsid w:val="71BC4FE1"/>
    <w:rsid w:val="723B75FC"/>
    <w:rsid w:val="727F7AE6"/>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6A34B8A"/>
    <w:rsid w:val="76A80B25"/>
    <w:rsid w:val="775AE9E7"/>
    <w:rsid w:val="7773723B"/>
    <w:rsid w:val="779F3AC3"/>
    <w:rsid w:val="77B97B4C"/>
    <w:rsid w:val="77C4077E"/>
    <w:rsid w:val="77CA5856"/>
    <w:rsid w:val="78712BAE"/>
    <w:rsid w:val="78A70FE4"/>
    <w:rsid w:val="78D856BC"/>
    <w:rsid w:val="79093E2F"/>
    <w:rsid w:val="79CA0260"/>
    <w:rsid w:val="79CC4D88"/>
    <w:rsid w:val="79F25388"/>
    <w:rsid w:val="7A105726"/>
    <w:rsid w:val="7A2C3B20"/>
    <w:rsid w:val="7AD43D5B"/>
    <w:rsid w:val="7B4777BD"/>
    <w:rsid w:val="7B4C4264"/>
    <w:rsid w:val="7B9A3760"/>
    <w:rsid w:val="7BBEA9DD"/>
    <w:rsid w:val="7BCC9D35"/>
    <w:rsid w:val="7BCE6D7B"/>
    <w:rsid w:val="7BD17E0D"/>
    <w:rsid w:val="7C153097"/>
    <w:rsid w:val="7C1A712F"/>
    <w:rsid w:val="7CA7C3C7"/>
    <w:rsid w:val="7D39ED16"/>
    <w:rsid w:val="7D5F5A34"/>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BBF030"/>
    <w:rsid w:val="7FD558FE"/>
    <w:rsid w:val="7FFA4CAE"/>
    <w:rsid w:val="89FF39F7"/>
    <w:rsid w:val="9D6A4C69"/>
    <w:rsid w:val="9F5E418D"/>
    <w:rsid w:val="9F9CA594"/>
    <w:rsid w:val="AEFF0BB9"/>
    <w:rsid w:val="AFDF89CF"/>
    <w:rsid w:val="B7BF0FCE"/>
    <w:rsid w:val="BAD79257"/>
    <w:rsid w:val="BBBF5D00"/>
    <w:rsid w:val="BEEC6F01"/>
    <w:rsid w:val="BFEF8545"/>
    <w:rsid w:val="BFF98A44"/>
    <w:rsid w:val="BFFF461B"/>
    <w:rsid w:val="CFF73C02"/>
    <w:rsid w:val="D5E7EAF6"/>
    <w:rsid w:val="D66D2D40"/>
    <w:rsid w:val="D7BE1076"/>
    <w:rsid w:val="DBFD77B0"/>
    <w:rsid w:val="DDFFECB2"/>
    <w:rsid w:val="DE9B7DDB"/>
    <w:rsid w:val="DEF548B1"/>
    <w:rsid w:val="DF4FE90F"/>
    <w:rsid w:val="E6346374"/>
    <w:rsid w:val="EFCDBDB9"/>
    <w:rsid w:val="F42FA53F"/>
    <w:rsid w:val="F5CE8251"/>
    <w:rsid w:val="F6F9A6CC"/>
    <w:rsid w:val="F757AB34"/>
    <w:rsid w:val="F7FF8691"/>
    <w:rsid w:val="F9FF9A62"/>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paragraph" w:customStyle="1" w:styleId="2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24</Pages>
  <Words>7114</Words>
  <Characters>7537</Characters>
  <Lines>144</Lines>
  <Paragraphs>40</Paragraphs>
  <TotalTime>5</TotalTime>
  <ScaleCrop>false</ScaleCrop>
  <LinksUpToDate>false</LinksUpToDate>
  <CharactersWithSpaces>8176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2022-03-30T00:20:00Z</dcterms:created>
  <dc:creator>yx</dc:creator>
  <cp:lastModifiedBy>那就这样吧。</cp:lastModifiedBy>
  <cp:lastPrinted>2024-10-31T01:31:00Z</cp:lastPrinted>
  <dcterms:modified xsi:type="dcterms:W3CDTF">2024-11-04T09:17:09Z</dcterms:modified>
  <dc:title>云南红塔烟叶物资有限责任公司</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A391FF6FEFFC4DA485DF3B90873A7FEA_13</vt:lpwstr>
  </property>
</Properties>
</file>